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395D7" w14:textId="26F24C9E" w:rsidR="00EE535F" w:rsidRPr="007B0C55" w:rsidRDefault="00F84C31" w:rsidP="00E16033">
      <w:pPr>
        <w:pStyle w:val="Heading1"/>
        <w:ind w:left="0" w:right="-90"/>
        <w:jc w:val="right"/>
        <w:rPr>
          <w:rFonts w:ascii="Tahoma" w:hAnsi="Tahoma" w:cs="Tahoma"/>
          <w:b w:val="0"/>
          <w:sz w:val="20"/>
          <w:szCs w:val="20"/>
        </w:rPr>
      </w:pPr>
      <w:r w:rsidRPr="007B0C55">
        <w:rPr>
          <w:rFonts w:ascii="Tahoma" w:hAnsi="Tahoma" w:cs="Tahoma"/>
          <w:color w:val="000000"/>
          <w:sz w:val="20"/>
          <w:szCs w:val="20"/>
        </w:rPr>
        <w:t xml:space="preserve">Tender </w:t>
      </w:r>
      <w:proofErr w:type="gramStart"/>
      <w:r w:rsidRPr="007B0C55">
        <w:rPr>
          <w:rFonts w:ascii="Tahoma" w:hAnsi="Tahoma" w:cs="Tahoma"/>
          <w:color w:val="000000"/>
          <w:sz w:val="20"/>
          <w:szCs w:val="20"/>
        </w:rPr>
        <w:t>No:.</w:t>
      </w:r>
      <w:proofErr w:type="gramEnd"/>
      <w:r w:rsidRPr="007B0C55">
        <w:rPr>
          <w:rFonts w:ascii="Tahoma" w:hAnsi="Tahoma" w:cs="Tahoma"/>
          <w:color w:val="4F81BD" w:themeColor="accent1"/>
          <w:sz w:val="20"/>
          <w:szCs w:val="20"/>
        </w:rPr>
        <w:t xml:space="preserve"> </w:t>
      </w:r>
      <w:r w:rsidR="00EE535F" w:rsidRPr="007B0C55">
        <w:rPr>
          <w:rFonts w:ascii="Tahoma" w:hAnsi="Tahoma" w:cs="Tahoma"/>
          <w:sz w:val="20"/>
          <w:szCs w:val="20"/>
        </w:rPr>
        <w:t>202</w:t>
      </w:r>
      <w:r w:rsidR="00454DC9">
        <w:rPr>
          <w:rFonts w:ascii="Tahoma" w:hAnsi="Tahoma" w:cs="Tahoma"/>
          <w:sz w:val="20"/>
          <w:szCs w:val="20"/>
        </w:rPr>
        <w:t>6</w:t>
      </w:r>
      <w:r w:rsidR="00EE535F" w:rsidRPr="007B0C55">
        <w:rPr>
          <w:rFonts w:ascii="Tahoma" w:hAnsi="Tahoma" w:cs="Tahoma"/>
          <w:sz w:val="20"/>
          <w:szCs w:val="20"/>
        </w:rPr>
        <w:t>-2</w:t>
      </w:r>
      <w:r w:rsidR="00454DC9">
        <w:rPr>
          <w:rFonts w:ascii="Tahoma" w:hAnsi="Tahoma" w:cs="Tahoma"/>
          <w:sz w:val="20"/>
          <w:szCs w:val="20"/>
        </w:rPr>
        <w:t>7</w:t>
      </w:r>
      <w:r w:rsidR="00EE535F" w:rsidRPr="007B0C55">
        <w:rPr>
          <w:rFonts w:ascii="Tahoma" w:hAnsi="Tahoma" w:cs="Tahoma"/>
          <w:sz w:val="20"/>
          <w:szCs w:val="20"/>
        </w:rPr>
        <w:t>/</w:t>
      </w:r>
      <w:r w:rsidR="0003080D" w:rsidRPr="007B0C55">
        <w:rPr>
          <w:rFonts w:ascii="Tahoma" w:hAnsi="Tahoma" w:cs="Tahoma"/>
          <w:sz w:val="20"/>
          <w:szCs w:val="20"/>
        </w:rPr>
        <w:t>ESTATE</w:t>
      </w:r>
      <w:r w:rsidR="00EE535F" w:rsidRPr="007B0C55">
        <w:rPr>
          <w:rFonts w:ascii="Tahoma" w:hAnsi="Tahoma" w:cs="Tahoma"/>
          <w:sz w:val="20"/>
          <w:szCs w:val="20"/>
        </w:rPr>
        <w:t>/2B/LNM-</w:t>
      </w:r>
      <w:r w:rsidR="003D3F4A">
        <w:rPr>
          <w:rFonts w:ascii="Tahoma" w:hAnsi="Tahoma" w:cs="Tahoma"/>
          <w:sz w:val="20"/>
          <w:szCs w:val="20"/>
        </w:rPr>
        <w:t>1376</w:t>
      </w:r>
    </w:p>
    <w:p w14:paraId="6F608526" w14:textId="77777777" w:rsidR="005179CE" w:rsidRPr="007B0C55" w:rsidRDefault="005179CE" w:rsidP="00E16033">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7B0C55" w:rsidRDefault="00F84C31" w:rsidP="00E16033">
      <w:pPr>
        <w:pStyle w:val="NormalWeb"/>
        <w:spacing w:before="0" w:beforeAutospacing="0" w:after="0" w:afterAutospacing="0"/>
        <w:jc w:val="center"/>
        <w:rPr>
          <w:rFonts w:ascii="Tahoma" w:hAnsi="Tahoma" w:cs="Tahoma"/>
          <w:sz w:val="30"/>
          <w:szCs w:val="30"/>
        </w:rPr>
      </w:pPr>
      <w:r w:rsidRPr="007B0C55">
        <w:rPr>
          <w:rFonts w:ascii="Tahoma" w:hAnsi="Tahoma" w:cs="Tahoma"/>
          <w:b/>
          <w:bCs/>
          <w:color w:val="000000"/>
          <w:sz w:val="30"/>
          <w:szCs w:val="30"/>
          <w:u w:val="single"/>
        </w:rPr>
        <w:t>The LNM Institute of Information Technology, Jaipur</w:t>
      </w:r>
    </w:p>
    <w:p w14:paraId="3E14678F" w14:textId="77777777" w:rsidR="00F84C31" w:rsidRPr="007B0C55" w:rsidRDefault="00F84C31" w:rsidP="00E16033">
      <w:pPr>
        <w:rPr>
          <w:rFonts w:ascii="Tahoma" w:hAnsi="Tahoma" w:cs="Tahoma"/>
          <w:sz w:val="20"/>
          <w:szCs w:val="20"/>
        </w:rPr>
      </w:pPr>
    </w:p>
    <w:p w14:paraId="44DAB502" w14:textId="556122C1" w:rsidR="00095749" w:rsidRPr="007B0C55" w:rsidRDefault="00F84C31" w:rsidP="00E16033">
      <w:pPr>
        <w:pStyle w:val="NormalWeb"/>
        <w:spacing w:before="0" w:beforeAutospacing="0" w:after="0" w:afterAutospacing="0"/>
        <w:jc w:val="center"/>
        <w:rPr>
          <w:rFonts w:ascii="Tahoma" w:hAnsi="Tahoma" w:cs="Tahoma"/>
          <w:b/>
          <w:bCs/>
          <w:color w:val="000000"/>
          <w:sz w:val="20"/>
          <w:szCs w:val="20"/>
          <w:u w:val="single"/>
        </w:rPr>
      </w:pPr>
      <w:r w:rsidRPr="007B0C55">
        <w:rPr>
          <w:rFonts w:ascii="Tahoma" w:hAnsi="Tahoma" w:cs="Tahoma"/>
          <w:b/>
          <w:bCs/>
          <w:color w:val="000000"/>
          <w:sz w:val="20"/>
          <w:szCs w:val="20"/>
          <w:u w:val="single"/>
        </w:rPr>
        <w:t>TENDER NOTICE</w:t>
      </w:r>
    </w:p>
    <w:p w14:paraId="1A058D2A" w14:textId="253AAC8D" w:rsidR="00F84C31" w:rsidRPr="007B0C55" w:rsidRDefault="00F84C31" w:rsidP="00E16033">
      <w:pPr>
        <w:pStyle w:val="NormalWeb"/>
        <w:spacing w:before="0" w:beforeAutospacing="0" w:after="0" w:afterAutospacing="0"/>
        <w:jc w:val="both"/>
        <w:rPr>
          <w:rFonts w:ascii="Tahoma" w:hAnsi="Tahoma" w:cs="Tahoma"/>
          <w:color w:val="000000"/>
          <w:sz w:val="20"/>
          <w:szCs w:val="20"/>
        </w:rPr>
      </w:pPr>
      <w:r w:rsidRPr="007B0C55">
        <w:rPr>
          <w:rFonts w:ascii="Tahoma" w:hAnsi="Tahoma" w:cs="Tahoma"/>
          <w:color w:val="000000"/>
          <w:sz w:val="20"/>
          <w:szCs w:val="20"/>
        </w:rPr>
        <w:t xml:space="preserve">The LNM Institute of Information Technology, Jaipur is a Deemed-to-be-University, set up as a </w:t>
      </w:r>
      <w:r w:rsidR="005179CE" w:rsidRPr="007B0C55">
        <w:rPr>
          <w:rFonts w:ascii="Tahoma" w:hAnsi="Tahoma" w:cs="Tahoma"/>
          <w:color w:val="000000"/>
          <w:sz w:val="20"/>
          <w:szCs w:val="20"/>
        </w:rPr>
        <w:t>Non-Profit</w:t>
      </w:r>
      <w:r w:rsidRPr="007B0C55">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79A46DC" w14:textId="77777777" w:rsidR="00E16033" w:rsidRPr="007B0C55" w:rsidRDefault="00E16033" w:rsidP="00E16033">
      <w:pPr>
        <w:pStyle w:val="NormalWeb"/>
        <w:spacing w:before="0" w:beforeAutospacing="0" w:after="0" w:afterAutospacing="0"/>
        <w:jc w:val="both"/>
        <w:rPr>
          <w:rFonts w:ascii="Tahoma" w:hAnsi="Tahoma" w:cs="Tahoma"/>
          <w:sz w:val="20"/>
          <w:szCs w:val="20"/>
        </w:rPr>
      </w:pPr>
    </w:p>
    <w:p w14:paraId="62053F00" w14:textId="6F2C831E" w:rsidR="00F84C31" w:rsidRPr="0081780F" w:rsidRDefault="00F84C31" w:rsidP="003D3F4A">
      <w:pPr>
        <w:pStyle w:val="NormalWeb"/>
        <w:spacing w:before="0" w:beforeAutospacing="0" w:after="0" w:afterAutospacing="0"/>
        <w:jc w:val="both"/>
        <w:textAlignment w:val="baseline"/>
        <w:rPr>
          <w:rFonts w:ascii="Tahoma" w:hAnsi="Tahoma" w:cs="Tahoma"/>
          <w:b/>
          <w:bCs/>
          <w:color w:val="000000"/>
          <w:sz w:val="20"/>
          <w:szCs w:val="20"/>
        </w:rPr>
      </w:pPr>
      <w:r w:rsidRPr="007B0C55">
        <w:rPr>
          <w:rFonts w:ascii="Tahoma" w:hAnsi="Tahoma" w:cs="Tahoma"/>
          <w:color w:val="000000"/>
          <w:sz w:val="20"/>
          <w:szCs w:val="20"/>
        </w:rPr>
        <w:t>The institute invites proposals from competent vendors for “</w:t>
      </w:r>
      <w:r w:rsidR="004E14FF">
        <w:rPr>
          <w:rFonts w:ascii="Tahoma" w:hAnsi="Tahoma" w:cs="Tahoma"/>
          <w:b/>
          <w:sz w:val="20"/>
          <w:szCs w:val="20"/>
        </w:rPr>
        <w:t xml:space="preserve">Comprehensive AMC of VRV for </w:t>
      </w:r>
      <w:r w:rsidR="003D3F4A">
        <w:rPr>
          <w:rFonts w:ascii="Tahoma" w:hAnsi="Tahoma" w:cs="Tahoma"/>
          <w:b/>
          <w:sz w:val="20"/>
          <w:szCs w:val="20"/>
        </w:rPr>
        <w:t xml:space="preserve">one </w:t>
      </w:r>
      <w:r w:rsidR="004E14FF">
        <w:rPr>
          <w:rFonts w:ascii="Tahoma" w:hAnsi="Tahoma" w:cs="Tahoma"/>
          <w:b/>
          <w:sz w:val="20"/>
          <w:szCs w:val="20"/>
        </w:rPr>
        <w:t>Year</w:t>
      </w:r>
      <w:r w:rsidRPr="0081780F">
        <w:rPr>
          <w:rFonts w:ascii="Tahoma" w:hAnsi="Tahoma" w:cs="Tahoma"/>
          <w:color w:val="000000"/>
          <w:sz w:val="20"/>
          <w:szCs w:val="20"/>
        </w:rPr>
        <w:t xml:space="preserve">”. Bidders can submit their sealed </w:t>
      </w:r>
      <w:proofErr w:type="gramStart"/>
      <w:r w:rsidR="005179CE" w:rsidRPr="0081780F">
        <w:rPr>
          <w:rFonts w:ascii="Tahoma" w:hAnsi="Tahoma" w:cs="Tahoma"/>
          <w:color w:val="000000"/>
          <w:sz w:val="20"/>
          <w:szCs w:val="20"/>
        </w:rPr>
        <w:t>offers</w:t>
      </w:r>
      <w:r w:rsidRPr="0081780F">
        <w:rPr>
          <w:rFonts w:ascii="Tahoma" w:hAnsi="Tahoma" w:cs="Tahoma"/>
          <w:color w:val="000000"/>
          <w:sz w:val="20"/>
          <w:szCs w:val="20"/>
        </w:rPr>
        <w:t>/s</w:t>
      </w:r>
      <w:proofErr w:type="gramEnd"/>
      <w:r w:rsidRPr="0081780F">
        <w:rPr>
          <w:rFonts w:ascii="Tahoma" w:hAnsi="Tahoma" w:cs="Tahoma"/>
          <w:color w:val="000000"/>
          <w:sz w:val="20"/>
          <w:szCs w:val="20"/>
        </w:rPr>
        <w:t xml:space="preserve"> at the following address by Email/Speed-Post/ Registered Post/ By-hand/courier before 05:00 PM on </w:t>
      </w:r>
      <w:r w:rsidR="003D3F4A" w:rsidRPr="003D3F4A">
        <w:rPr>
          <w:rFonts w:ascii="Tahoma" w:hAnsi="Tahoma" w:cs="Tahoma"/>
          <w:b/>
          <w:bCs/>
          <w:color w:val="000000"/>
          <w:sz w:val="20"/>
          <w:szCs w:val="20"/>
        </w:rPr>
        <w:t>06.06.2026</w:t>
      </w:r>
      <w:r w:rsidR="00454DC9" w:rsidRPr="003D3F4A">
        <w:rPr>
          <w:rFonts w:ascii="Tahoma" w:hAnsi="Tahoma" w:cs="Tahoma"/>
          <w:b/>
          <w:bCs/>
          <w:color w:val="000000"/>
          <w:sz w:val="20"/>
          <w:szCs w:val="20"/>
        </w:rPr>
        <w:t xml:space="preserve"> </w:t>
      </w:r>
      <w:r w:rsidR="00095749" w:rsidRPr="0081780F">
        <w:rPr>
          <w:rFonts w:ascii="Tahoma" w:hAnsi="Tahoma" w:cs="Tahoma"/>
          <w:b/>
          <w:bCs/>
          <w:color w:val="000000"/>
          <w:sz w:val="20"/>
          <w:szCs w:val="20"/>
        </w:rPr>
        <w:t>(Last date of bid submission)</w:t>
      </w:r>
      <w:r w:rsidRPr="0081780F">
        <w:rPr>
          <w:rFonts w:ascii="Tahoma" w:hAnsi="Tahoma" w:cs="Tahoma"/>
          <w:b/>
          <w:bCs/>
          <w:color w:val="000000"/>
          <w:sz w:val="20"/>
          <w:szCs w:val="20"/>
        </w:rPr>
        <w:t>.</w:t>
      </w:r>
    </w:p>
    <w:p w14:paraId="66F22368" w14:textId="77777777" w:rsidR="00E16033" w:rsidRPr="007B0C55" w:rsidRDefault="00E16033" w:rsidP="00E16033">
      <w:pPr>
        <w:pStyle w:val="NormalWeb"/>
        <w:spacing w:before="0" w:beforeAutospacing="0" w:after="0" w:afterAutospacing="0"/>
        <w:jc w:val="both"/>
        <w:rPr>
          <w:rFonts w:ascii="Tahoma" w:hAnsi="Tahoma" w:cs="Tahoma"/>
          <w:b/>
          <w:bCs/>
          <w:color w:val="000000"/>
          <w:sz w:val="20"/>
          <w:szCs w:val="20"/>
          <w:u w:val="single"/>
        </w:rPr>
      </w:pPr>
    </w:p>
    <w:p w14:paraId="7E4ECC6C" w14:textId="2610A0B6"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b/>
          <w:bCs/>
          <w:color w:val="000000"/>
          <w:sz w:val="20"/>
          <w:szCs w:val="20"/>
          <w:u w:val="single"/>
        </w:rPr>
        <w:t>Filing of Tender:</w:t>
      </w:r>
    </w:p>
    <w:p w14:paraId="65400CE4" w14:textId="77777777" w:rsidR="00E16033" w:rsidRPr="007B0C55" w:rsidRDefault="00E16033" w:rsidP="00E16033">
      <w:pPr>
        <w:pStyle w:val="NormalWeb"/>
        <w:spacing w:before="0" w:beforeAutospacing="0" w:after="0" w:afterAutospacing="0"/>
        <w:jc w:val="both"/>
        <w:rPr>
          <w:rFonts w:ascii="Tahoma" w:hAnsi="Tahoma" w:cs="Tahoma"/>
          <w:b/>
          <w:bCs/>
          <w:color w:val="000000"/>
          <w:sz w:val="20"/>
          <w:szCs w:val="20"/>
          <w:u w:val="single"/>
        </w:rPr>
      </w:pPr>
    </w:p>
    <w:p w14:paraId="30053AE1" w14:textId="72453CF2" w:rsidR="00F84C31" w:rsidRPr="007B0C55" w:rsidRDefault="00F84C31" w:rsidP="00E16033">
      <w:pPr>
        <w:pStyle w:val="NormalWeb"/>
        <w:spacing w:before="0" w:beforeAutospacing="0" w:after="0" w:afterAutospacing="0"/>
        <w:jc w:val="both"/>
        <w:rPr>
          <w:rFonts w:ascii="Tahoma" w:hAnsi="Tahoma" w:cs="Tahoma"/>
          <w:b/>
          <w:bCs/>
          <w:sz w:val="20"/>
          <w:szCs w:val="20"/>
          <w:u w:val="single"/>
        </w:rPr>
      </w:pPr>
      <w:r w:rsidRPr="007B0C55">
        <w:rPr>
          <w:rFonts w:ascii="Tahoma" w:hAnsi="Tahoma" w:cs="Tahoma"/>
          <w:b/>
          <w:bCs/>
          <w:color w:val="000000"/>
          <w:sz w:val="20"/>
          <w:szCs w:val="20"/>
          <w:u w:val="single"/>
        </w:rPr>
        <w:t>Option 1: Physical submission of offers (hard copy) in sealed envelopes.</w:t>
      </w:r>
    </w:p>
    <w:p w14:paraId="53B09617" w14:textId="14B6D70E"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Bids shall be addressed to the undersigned and deposited in the tender box available at the main gate</w:t>
      </w:r>
      <w:r w:rsidR="006C5167" w:rsidRPr="007B0C55">
        <w:rPr>
          <w:rFonts w:ascii="Tahoma" w:hAnsi="Tahoma" w:cs="Tahoma"/>
          <w:color w:val="000000"/>
          <w:sz w:val="20"/>
          <w:szCs w:val="20"/>
        </w:rPr>
        <w:t xml:space="preserve"> of the institute</w:t>
      </w:r>
      <w:r w:rsidRPr="007B0C55">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The tender subject and reference number must be mentioned on the envelope. </w:t>
      </w:r>
    </w:p>
    <w:p w14:paraId="5A32CBC2" w14:textId="77777777" w:rsidR="00F84C31" w:rsidRPr="007B0C55" w:rsidRDefault="00F84C31" w:rsidP="00E16033">
      <w:pPr>
        <w:rPr>
          <w:rFonts w:ascii="Tahoma" w:hAnsi="Tahoma" w:cs="Tahoma"/>
          <w:sz w:val="20"/>
          <w:szCs w:val="20"/>
        </w:rPr>
      </w:pPr>
    </w:p>
    <w:p w14:paraId="69BFA8FE"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b/>
          <w:bCs/>
          <w:color w:val="000000"/>
          <w:sz w:val="20"/>
          <w:szCs w:val="20"/>
        </w:rPr>
        <w:t>Director</w:t>
      </w:r>
    </w:p>
    <w:p w14:paraId="78C2F81B"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b/>
          <w:bCs/>
          <w:color w:val="000000"/>
          <w:sz w:val="20"/>
          <w:szCs w:val="20"/>
        </w:rPr>
        <w:t>The LNM Institute of Information Technology,</w:t>
      </w:r>
    </w:p>
    <w:p w14:paraId="6AB509DC" w14:textId="77777777" w:rsidR="00F84C31" w:rsidRPr="002C6968" w:rsidRDefault="00F84C31" w:rsidP="00E16033">
      <w:pPr>
        <w:pStyle w:val="NormalWeb"/>
        <w:spacing w:before="0" w:beforeAutospacing="0" w:after="0" w:afterAutospacing="0"/>
        <w:jc w:val="center"/>
        <w:rPr>
          <w:rFonts w:ascii="Tahoma" w:hAnsi="Tahoma" w:cs="Tahoma"/>
          <w:sz w:val="20"/>
          <w:szCs w:val="20"/>
          <w:lang w:val="pl-PL"/>
        </w:rPr>
      </w:pPr>
      <w:r w:rsidRPr="002C6968">
        <w:rPr>
          <w:rFonts w:ascii="Tahoma" w:hAnsi="Tahoma" w:cs="Tahoma"/>
          <w:color w:val="000000"/>
          <w:sz w:val="20"/>
          <w:szCs w:val="20"/>
          <w:lang w:val="pl-PL"/>
        </w:rPr>
        <w:t>Gram – Rupa Ki Nangal, Post – Sumel,</w:t>
      </w:r>
    </w:p>
    <w:p w14:paraId="3E48260C" w14:textId="77777777" w:rsidR="00F84C31" w:rsidRPr="002C6968" w:rsidRDefault="00F84C31" w:rsidP="00E16033">
      <w:pPr>
        <w:pStyle w:val="NormalWeb"/>
        <w:spacing w:before="0" w:beforeAutospacing="0" w:after="0" w:afterAutospacing="0"/>
        <w:jc w:val="center"/>
        <w:rPr>
          <w:rFonts w:ascii="Tahoma" w:hAnsi="Tahoma" w:cs="Tahoma"/>
          <w:sz w:val="20"/>
          <w:szCs w:val="20"/>
          <w:lang w:val="pl-PL"/>
        </w:rPr>
      </w:pPr>
      <w:r w:rsidRPr="002C6968">
        <w:rPr>
          <w:rFonts w:ascii="Tahoma" w:hAnsi="Tahoma" w:cs="Tahoma"/>
          <w:color w:val="000000"/>
          <w:sz w:val="20"/>
          <w:szCs w:val="20"/>
          <w:lang w:val="pl-PL"/>
        </w:rPr>
        <w:t>Via – Jamdoli, Jaipur- 302031</w:t>
      </w:r>
    </w:p>
    <w:p w14:paraId="51D1947F" w14:textId="77777777" w:rsidR="00E16033" w:rsidRPr="002C6968" w:rsidRDefault="00E16033" w:rsidP="00E16033">
      <w:pPr>
        <w:rPr>
          <w:rFonts w:ascii="Tahoma" w:hAnsi="Tahoma" w:cs="Tahoma"/>
          <w:sz w:val="20"/>
          <w:szCs w:val="20"/>
          <w:lang w:val="pl-PL"/>
        </w:rPr>
      </w:pPr>
    </w:p>
    <w:p w14:paraId="66E6EED9" w14:textId="77777777" w:rsidR="00F84C31" w:rsidRPr="007B0C55" w:rsidRDefault="00F84C31" w:rsidP="00E16033">
      <w:pPr>
        <w:pStyle w:val="NormalWeb"/>
        <w:spacing w:before="0" w:beforeAutospacing="0" w:after="0" w:afterAutospacing="0"/>
        <w:jc w:val="both"/>
        <w:rPr>
          <w:rFonts w:ascii="Tahoma" w:hAnsi="Tahoma" w:cs="Tahoma"/>
          <w:b/>
          <w:bCs/>
          <w:sz w:val="20"/>
          <w:szCs w:val="20"/>
          <w:u w:val="single"/>
        </w:rPr>
      </w:pPr>
      <w:r w:rsidRPr="007B0C55">
        <w:rPr>
          <w:rFonts w:ascii="Tahoma" w:hAnsi="Tahoma" w:cs="Tahoma"/>
          <w:b/>
          <w:bCs/>
          <w:color w:val="000000"/>
          <w:sz w:val="20"/>
          <w:szCs w:val="20"/>
          <w:u w:val="single"/>
        </w:rPr>
        <w:t xml:space="preserve">Option 2: Password-protected online submission via </w:t>
      </w:r>
      <w:proofErr w:type="gramStart"/>
      <w:r w:rsidRPr="007B0C55">
        <w:rPr>
          <w:rFonts w:ascii="Tahoma" w:hAnsi="Tahoma" w:cs="Tahoma"/>
          <w:b/>
          <w:bCs/>
          <w:color w:val="000000"/>
          <w:sz w:val="20"/>
          <w:szCs w:val="20"/>
          <w:u w:val="single"/>
        </w:rPr>
        <w:t>Email</w:t>
      </w:r>
      <w:proofErr w:type="gramEnd"/>
      <w:r w:rsidRPr="007B0C55">
        <w:rPr>
          <w:rFonts w:ascii="Tahoma" w:hAnsi="Tahoma" w:cs="Tahoma"/>
          <w:b/>
          <w:bCs/>
          <w:color w:val="000000"/>
          <w:sz w:val="20"/>
          <w:szCs w:val="20"/>
          <w:u w:val="single"/>
        </w:rPr>
        <w:t> </w:t>
      </w:r>
    </w:p>
    <w:p w14:paraId="4465D80B"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Password-protected offers can be submitted by the bidders via email at the below-mentioned email IDs.</w:t>
      </w:r>
    </w:p>
    <w:p w14:paraId="121DF657" w14:textId="77777777" w:rsidR="00F84C31" w:rsidRPr="007B0C55" w:rsidRDefault="00F84C31" w:rsidP="00E16033">
      <w:pPr>
        <w:rPr>
          <w:rFonts w:ascii="Tahoma" w:hAnsi="Tahoma" w:cs="Tahoma"/>
          <w:sz w:val="20"/>
          <w:szCs w:val="20"/>
        </w:rPr>
      </w:pPr>
    </w:p>
    <w:p w14:paraId="22802101" w14:textId="77777777" w:rsidR="00F84C31" w:rsidRPr="007B0C55" w:rsidRDefault="00F84C31" w:rsidP="00E16033">
      <w:pPr>
        <w:pStyle w:val="NormalWeb"/>
        <w:spacing w:before="0" w:beforeAutospacing="0" w:after="0" w:afterAutospacing="0"/>
        <w:jc w:val="both"/>
        <w:rPr>
          <w:rFonts w:ascii="Tahoma" w:hAnsi="Tahoma" w:cs="Tahoma"/>
          <w:sz w:val="20"/>
          <w:szCs w:val="20"/>
        </w:rPr>
      </w:pPr>
      <w:hyperlink r:id="rId8" w:history="1">
        <w:r w:rsidRPr="007B0C55">
          <w:rPr>
            <w:rStyle w:val="Hyperlink"/>
            <w:rFonts w:ascii="Tahoma" w:eastAsiaTheme="majorEastAsia" w:hAnsi="Tahoma" w:cs="Tahoma"/>
            <w:b/>
            <w:bCs/>
            <w:sz w:val="20"/>
            <w:szCs w:val="20"/>
          </w:rPr>
          <w:t>tender-document@lnmiit.ac.in</w:t>
        </w:r>
      </w:hyperlink>
      <w:r w:rsidRPr="007B0C55">
        <w:rPr>
          <w:rFonts w:ascii="Tahoma" w:hAnsi="Tahoma" w:cs="Tahoma"/>
          <w:b/>
          <w:bCs/>
          <w:color w:val="0000FF"/>
          <w:sz w:val="20"/>
          <w:szCs w:val="20"/>
          <w:u w:val="single"/>
        </w:rPr>
        <w:t xml:space="preserve"> </w:t>
      </w:r>
      <w:r w:rsidRPr="007B0C55">
        <w:rPr>
          <w:rFonts w:ascii="Tahoma" w:hAnsi="Tahoma" w:cs="Tahoma"/>
          <w:b/>
          <w:bCs/>
          <w:color w:val="000000"/>
          <w:sz w:val="20"/>
          <w:szCs w:val="20"/>
        </w:rPr>
        <w:t>(password-protected document)</w:t>
      </w:r>
    </w:p>
    <w:p w14:paraId="287EDC16" w14:textId="77777777" w:rsidR="00F84C31" w:rsidRPr="007B0C55" w:rsidRDefault="00F84C31" w:rsidP="00E16033">
      <w:pPr>
        <w:pStyle w:val="NormalWeb"/>
        <w:spacing w:before="0" w:beforeAutospacing="0" w:after="0" w:afterAutospacing="0"/>
        <w:jc w:val="both"/>
        <w:rPr>
          <w:rFonts w:ascii="Tahoma" w:hAnsi="Tahoma" w:cs="Tahoma"/>
          <w:sz w:val="20"/>
          <w:szCs w:val="20"/>
        </w:rPr>
      </w:pPr>
      <w:hyperlink r:id="rId9" w:history="1">
        <w:r w:rsidRPr="007B0C55">
          <w:rPr>
            <w:rStyle w:val="Hyperlink"/>
            <w:rFonts w:ascii="Tahoma" w:eastAsiaTheme="majorEastAsia" w:hAnsi="Tahoma" w:cs="Tahoma"/>
            <w:b/>
            <w:bCs/>
            <w:sz w:val="20"/>
            <w:szCs w:val="20"/>
          </w:rPr>
          <w:t>tender-password@lnmiit.ac.in</w:t>
        </w:r>
      </w:hyperlink>
      <w:r w:rsidRPr="007B0C55">
        <w:rPr>
          <w:rFonts w:ascii="Tahoma" w:hAnsi="Tahoma" w:cs="Tahoma"/>
          <w:b/>
          <w:bCs/>
          <w:color w:val="0000FF"/>
          <w:sz w:val="20"/>
          <w:szCs w:val="20"/>
          <w:u w:val="single"/>
        </w:rPr>
        <w:t xml:space="preserve"> </w:t>
      </w:r>
      <w:r w:rsidRPr="007B0C55">
        <w:rPr>
          <w:rFonts w:ascii="Tahoma" w:hAnsi="Tahoma" w:cs="Tahoma"/>
          <w:b/>
          <w:bCs/>
          <w:color w:val="000000"/>
          <w:sz w:val="20"/>
          <w:szCs w:val="20"/>
        </w:rPr>
        <w:t>(password only)</w:t>
      </w:r>
    </w:p>
    <w:p w14:paraId="25CDFEBA"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b/>
          <w:bCs/>
          <w:color w:val="000000"/>
          <w:sz w:val="20"/>
          <w:szCs w:val="20"/>
        </w:rPr>
        <w:t>The tender subject and reference number must be mentioned in the subject line of the emails. </w:t>
      </w:r>
    </w:p>
    <w:p w14:paraId="73BB10FA" w14:textId="77777777" w:rsidR="000054FC" w:rsidRPr="007B0C55" w:rsidRDefault="000054FC" w:rsidP="00E16033">
      <w:pPr>
        <w:pStyle w:val="NormalWeb"/>
        <w:spacing w:before="0" w:beforeAutospacing="0" w:after="0" w:afterAutospacing="0"/>
        <w:rPr>
          <w:rFonts w:ascii="Tahoma" w:hAnsi="Tahoma" w:cs="Tahoma"/>
          <w:b/>
          <w:bCs/>
          <w:color w:val="000000"/>
          <w:sz w:val="20"/>
          <w:szCs w:val="20"/>
        </w:rPr>
      </w:pPr>
    </w:p>
    <w:p w14:paraId="469253FE" w14:textId="6A8742E6" w:rsidR="00F84C31" w:rsidRPr="007B0C55" w:rsidRDefault="00F84C31" w:rsidP="00E16033">
      <w:pPr>
        <w:pStyle w:val="NormalWeb"/>
        <w:spacing w:before="0" w:beforeAutospacing="0" w:after="0" w:afterAutospacing="0"/>
        <w:rPr>
          <w:rFonts w:ascii="Tahoma" w:hAnsi="Tahoma" w:cs="Tahoma"/>
          <w:sz w:val="20"/>
          <w:szCs w:val="20"/>
        </w:rPr>
      </w:pPr>
      <w:r w:rsidRPr="007B0C55">
        <w:rPr>
          <w:rFonts w:ascii="Tahoma" w:hAnsi="Tahoma" w:cs="Tahoma"/>
          <w:b/>
          <w:bCs/>
          <w:color w:val="000000"/>
          <w:sz w:val="20"/>
          <w:szCs w:val="20"/>
        </w:rPr>
        <w:t>Bid Process:</w:t>
      </w:r>
    </w:p>
    <w:p w14:paraId="76AD190D"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Envelopes/Emails should be duly marked as follows: </w:t>
      </w:r>
    </w:p>
    <w:p w14:paraId="07172BAF" w14:textId="23F63B5A" w:rsidR="004E14FF" w:rsidRPr="003D3F4A" w:rsidRDefault="00F84C31">
      <w:pPr>
        <w:pStyle w:val="NormalWeb"/>
        <w:numPr>
          <w:ilvl w:val="0"/>
          <w:numId w:val="2"/>
        </w:numPr>
        <w:tabs>
          <w:tab w:val="clear" w:pos="720"/>
          <w:tab w:val="num" w:pos="360"/>
        </w:tabs>
        <w:spacing w:before="0" w:beforeAutospacing="0" w:after="0" w:afterAutospacing="0"/>
        <w:ind w:left="360"/>
        <w:jc w:val="both"/>
        <w:textAlignment w:val="baseline"/>
        <w:rPr>
          <w:rFonts w:ascii="Tahoma" w:hAnsi="Tahoma" w:cs="Tahoma"/>
          <w:b/>
          <w:bCs/>
          <w:color w:val="000000"/>
          <w:sz w:val="20"/>
          <w:szCs w:val="20"/>
        </w:rPr>
      </w:pPr>
      <w:r w:rsidRPr="003D3F4A">
        <w:rPr>
          <w:rFonts w:ascii="Tahoma" w:hAnsi="Tahoma" w:cs="Tahoma"/>
          <w:b/>
          <w:bCs/>
          <w:color w:val="000000"/>
          <w:sz w:val="20"/>
          <w:szCs w:val="20"/>
        </w:rPr>
        <w:t>Technical bid for the</w:t>
      </w:r>
      <w:r w:rsidR="001322B4" w:rsidRPr="003D3F4A">
        <w:rPr>
          <w:rFonts w:ascii="Tahoma" w:hAnsi="Tahoma" w:cs="Tahoma"/>
          <w:b/>
          <w:bCs/>
          <w:color w:val="000000"/>
          <w:sz w:val="20"/>
          <w:szCs w:val="20"/>
        </w:rPr>
        <w:t xml:space="preserve">: </w:t>
      </w:r>
      <w:r w:rsidR="004E14FF" w:rsidRPr="003D3F4A">
        <w:rPr>
          <w:rFonts w:ascii="Tahoma" w:hAnsi="Tahoma" w:cs="Tahoma"/>
          <w:b/>
          <w:sz w:val="20"/>
          <w:szCs w:val="20"/>
        </w:rPr>
        <w:t xml:space="preserve">Comprehensive AMC of VRV for 1 </w:t>
      </w:r>
      <w:proofErr w:type="gramStart"/>
      <w:r w:rsidR="004E14FF" w:rsidRPr="003D3F4A">
        <w:rPr>
          <w:rFonts w:ascii="Tahoma" w:hAnsi="Tahoma" w:cs="Tahoma"/>
          <w:b/>
          <w:sz w:val="20"/>
          <w:szCs w:val="20"/>
        </w:rPr>
        <w:t>Year</w:t>
      </w:r>
      <w:bookmarkStart w:id="0" w:name="_Hlk219040947"/>
      <w:r w:rsidR="003D3F4A" w:rsidRPr="003D3F4A">
        <w:rPr>
          <w:rFonts w:ascii="Tahoma" w:hAnsi="Tahoma" w:cs="Tahoma"/>
          <w:b/>
          <w:sz w:val="19"/>
          <w:szCs w:val="19"/>
        </w:rPr>
        <w:t>(</w:t>
      </w:r>
      <w:proofErr w:type="gramEnd"/>
      <w:r w:rsidR="003D3F4A" w:rsidRPr="003D3F4A">
        <w:rPr>
          <w:rFonts w:ascii="Tahoma" w:hAnsi="Tahoma" w:cs="Tahoma"/>
          <w:b/>
          <w:sz w:val="19"/>
          <w:szCs w:val="19"/>
        </w:rPr>
        <w:t>Technical bid must be submitted without password protection)</w:t>
      </w:r>
      <w:bookmarkEnd w:id="0"/>
    </w:p>
    <w:p w14:paraId="153973E8" w14:textId="60391E72" w:rsidR="001322B4" w:rsidRPr="004E14FF" w:rsidRDefault="00F84C31">
      <w:pPr>
        <w:pStyle w:val="NormalWeb"/>
        <w:numPr>
          <w:ilvl w:val="0"/>
          <w:numId w:val="2"/>
        </w:numPr>
        <w:spacing w:before="0" w:beforeAutospacing="0" w:after="0" w:afterAutospacing="0"/>
        <w:ind w:left="360"/>
        <w:jc w:val="both"/>
        <w:textAlignment w:val="baseline"/>
        <w:rPr>
          <w:rFonts w:ascii="Tahoma" w:hAnsi="Tahoma" w:cs="Tahoma"/>
          <w:b/>
          <w:bCs/>
          <w:color w:val="000000"/>
          <w:sz w:val="20"/>
          <w:szCs w:val="20"/>
        </w:rPr>
      </w:pPr>
      <w:r w:rsidRPr="004E14FF">
        <w:rPr>
          <w:rFonts w:ascii="Tahoma" w:hAnsi="Tahoma" w:cs="Tahoma"/>
          <w:b/>
          <w:bCs/>
          <w:color w:val="000000"/>
          <w:sz w:val="20"/>
          <w:szCs w:val="20"/>
        </w:rPr>
        <w:t>Commercial Bid for</w:t>
      </w:r>
      <w:r w:rsidRPr="004E14FF">
        <w:rPr>
          <w:rFonts w:ascii="Tahoma" w:hAnsi="Tahoma" w:cs="Tahoma"/>
          <w:color w:val="000000"/>
          <w:sz w:val="20"/>
          <w:szCs w:val="20"/>
        </w:rPr>
        <w:t xml:space="preserve"> </w:t>
      </w:r>
      <w:r w:rsidR="00BE3ACF" w:rsidRPr="004E14FF">
        <w:rPr>
          <w:rFonts w:ascii="Tahoma" w:hAnsi="Tahoma" w:cs="Tahoma"/>
          <w:b/>
          <w:bCs/>
          <w:color w:val="000000"/>
          <w:sz w:val="20"/>
          <w:szCs w:val="20"/>
        </w:rPr>
        <w:t>the</w:t>
      </w:r>
      <w:proofErr w:type="gramStart"/>
      <w:r w:rsidR="00BE3ACF" w:rsidRPr="004E14FF">
        <w:rPr>
          <w:rFonts w:ascii="Tahoma" w:hAnsi="Tahoma" w:cs="Tahoma"/>
          <w:color w:val="000000"/>
          <w:sz w:val="20"/>
          <w:szCs w:val="20"/>
        </w:rPr>
        <w:t>:</w:t>
      </w:r>
      <w:r w:rsidR="001322B4" w:rsidRPr="004E14FF">
        <w:rPr>
          <w:rFonts w:ascii="Tahoma" w:hAnsi="Tahoma" w:cs="Tahoma"/>
          <w:b/>
          <w:bCs/>
          <w:color w:val="000000"/>
          <w:sz w:val="20"/>
          <w:szCs w:val="20"/>
        </w:rPr>
        <w:t xml:space="preserve">  </w:t>
      </w:r>
      <w:r w:rsidR="004E14FF">
        <w:rPr>
          <w:rFonts w:ascii="Tahoma" w:hAnsi="Tahoma" w:cs="Tahoma"/>
          <w:b/>
          <w:sz w:val="20"/>
          <w:szCs w:val="20"/>
        </w:rPr>
        <w:t>Comprehensive</w:t>
      </w:r>
      <w:proofErr w:type="gramEnd"/>
      <w:r w:rsidR="004E14FF">
        <w:rPr>
          <w:rFonts w:ascii="Tahoma" w:hAnsi="Tahoma" w:cs="Tahoma"/>
          <w:b/>
          <w:sz w:val="20"/>
          <w:szCs w:val="20"/>
        </w:rPr>
        <w:t xml:space="preserve"> AMC of VRV for 1 </w:t>
      </w:r>
      <w:proofErr w:type="gramStart"/>
      <w:r w:rsidR="004E14FF">
        <w:rPr>
          <w:rFonts w:ascii="Tahoma" w:hAnsi="Tahoma" w:cs="Tahoma"/>
          <w:b/>
          <w:sz w:val="20"/>
          <w:szCs w:val="20"/>
        </w:rPr>
        <w:t>Year</w:t>
      </w:r>
      <w:bookmarkStart w:id="1" w:name="_Hlk219038875"/>
      <w:r w:rsidR="003D3F4A" w:rsidRPr="003E4CBD">
        <w:rPr>
          <w:rFonts w:ascii="Tahoma" w:hAnsi="Tahoma" w:cs="Tahoma"/>
          <w:b/>
          <w:sz w:val="19"/>
          <w:szCs w:val="19"/>
        </w:rPr>
        <w:t>(</w:t>
      </w:r>
      <w:proofErr w:type="gramEnd"/>
      <w:r w:rsidR="003D3F4A" w:rsidRPr="003E4CBD">
        <w:rPr>
          <w:rFonts w:ascii="Tahoma" w:hAnsi="Tahoma" w:cs="Tahoma"/>
          <w:b/>
          <w:sz w:val="19"/>
          <w:szCs w:val="19"/>
        </w:rPr>
        <w:t>The Commercial bid must be submitted with password protection.)</w:t>
      </w:r>
      <w:bookmarkEnd w:id="1"/>
    </w:p>
    <w:p w14:paraId="45B6B6DC" w14:textId="77777777" w:rsidR="008D5D02" w:rsidRPr="007B0C55" w:rsidRDefault="008D5D02" w:rsidP="008D5D02">
      <w:pPr>
        <w:pStyle w:val="NormalWeb"/>
        <w:spacing w:before="0" w:beforeAutospacing="0" w:after="0" w:afterAutospacing="0"/>
        <w:ind w:left="360"/>
        <w:jc w:val="both"/>
        <w:textAlignment w:val="baseline"/>
        <w:rPr>
          <w:rFonts w:ascii="Tahoma" w:hAnsi="Tahoma" w:cs="Tahoma"/>
          <w:b/>
          <w:bCs/>
          <w:color w:val="000000"/>
          <w:sz w:val="20"/>
          <w:szCs w:val="20"/>
        </w:rPr>
      </w:pPr>
    </w:p>
    <w:p w14:paraId="4E3B1F7D" w14:textId="68AF1990" w:rsidR="00F84C31" w:rsidRPr="003D3F4A" w:rsidRDefault="00F84C31">
      <w:pPr>
        <w:pStyle w:val="NormalWeb"/>
        <w:numPr>
          <w:ilvl w:val="0"/>
          <w:numId w:val="2"/>
        </w:numPr>
        <w:spacing w:before="0" w:beforeAutospacing="0" w:after="0" w:afterAutospacing="0"/>
        <w:ind w:left="360"/>
        <w:jc w:val="both"/>
        <w:textAlignment w:val="baseline"/>
        <w:rPr>
          <w:rFonts w:ascii="Tahoma" w:hAnsi="Tahoma" w:cs="Tahoma"/>
          <w:b/>
          <w:bCs/>
          <w:color w:val="000000"/>
          <w:sz w:val="20"/>
          <w:szCs w:val="20"/>
        </w:rPr>
      </w:pPr>
      <w:r w:rsidRPr="003D3F4A">
        <w:rPr>
          <w:rFonts w:ascii="Tahoma" w:hAnsi="Tahoma" w:cs="Tahoma"/>
          <w:color w:val="000000"/>
          <w:sz w:val="20"/>
          <w:szCs w:val="20"/>
        </w:rPr>
        <w:t>Both Envelopes</w:t>
      </w:r>
      <w:r w:rsidR="00D06625" w:rsidRPr="003D3F4A">
        <w:rPr>
          <w:rFonts w:ascii="Tahoma" w:hAnsi="Tahoma" w:cs="Tahoma"/>
          <w:color w:val="000000"/>
          <w:sz w:val="20"/>
          <w:szCs w:val="20"/>
        </w:rPr>
        <w:t>/files</w:t>
      </w:r>
      <w:r w:rsidRPr="003D3F4A">
        <w:rPr>
          <w:rFonts w:ascii="Tahoma" w:hAnsi="Tahoma" w:cs="Tahoma"/>
          <w:color w:val="000000"/>
          <w:sz w:val="20"/>
          <w:szCs w:val="20"/>
        </w:rPr>
        <w:t xml:space="preserve"> should be enclosed</w:t>
      </w:r>
      <w:r w:rsidR="00D06625" w:rsidRPr="003D3F4A">
        <w:rPr>
          <w:rFonts w:ascii="Tahoma" w:hAnsi="Tahoma" w:cs="Tahoma"/>
          <w:color w:val="000000"/>
          <w:sz w:val="20"/>
          <w:szCs w:val="20"/>
        </w:rPr>
        <w:t>/attached</w:t>
      </w:r>
      <w:r w:rsidRPr="003D3F4A">
        <w:rPr>
          <w:rFonts w:ascii="Tahoma" w:hAnsi="Tahoma" w:cs="Tahoma"/>
          <w:color w:val="000000"/>
          <w:sz w:val="20"/>
          <w:szCs w:val="20"/>
        </w:rPr>
        <w:t xml:space="preserve"> in a single envelope</w:t>
      </w:r>
      <w:r w:rsidR="00D06625" w:rsidRPr="003D3F4A">
        <w:rPr>
          <w:rFonts w:ascii="Tahoma" w:hAnsi="Tahoma" w:cs="Tahoma"/>
          <w:color w:val="000000"/>
          <w:sz w:val="20"/>
          <w:szCs w:val="20"/>
        </w:rPr>
        <w:t>/email</w:t>
      </w:r>
      <w:r w:rsidRPr="003D3F4A">
        <w:rPr>
          <w:rFonts w:ascii="Tahoma" w:hAnsi="Tahoma" w:cs="Tahoma"/>
          <w:color w:val="000000"/>
          <w:sz w:val="20"/>
          <w:szCs w:val="20"/>
        </w:rPr>
        <w:t xml:space="preserve"> bearing the heading “</w:t>
      </w:r>
      <w:r w:rsidR="004E14FF" w:rsidRPr="003D3F4A">
        <w:rPr>
          <w:rFonts w:ascii="Tahoma" w:hAnsi="Tahoma" w:cs="Tahoma"/>
          <w:b/>
          <w:sz w:val="20"/>
          <w:szCs w:val="20"/>
        </w:rPr>
        <w:t>Comprehensive AMC of VRV for 1 Year</w:t>
      </w:r>
      <w:r w:rsidR="00454DC9" w:rsidRPr="003D3F4A">
        <w:rPr>
          <w:rFonts w:ascii="Tahoma" w:hAnsi="Tahoma" w:cs="Tahoma"/>
          <w:b/>
          <w:sz w:val="20"/>
          <w:szCs w:val="20"/>
        </w:rPr>
        <w:t>”</w:t>
      </w:r>
      <w:r w:rsidR="003D3F4A" w:rsidRPr="003D3F4A">
        <w:rPr>
          <w:rFonts w:ascii="Tahoma" w:hAnsi="Tahoma" w:cs="Tahoma"/>
          <w:b/>
          <w:sz w:val="20"/>
          <w:szCs w:val="20"/>
        </w:rPr>
        <w:t xml:space="preserve"> </w:t>
      </w:r>
      <w:r w:rsidR="00D06625" w:rsidRPr="003D3F4A">
        <w:rPr>
          <w:rFonts w:ascii="Tahoma" w:hAnsi="Tahoma" w:cs="Tahoma"/>
          <w:b/>
          <w:sz w:val="20"/>
          <w:szCs w:val="20"/>
        </w:rPr>
        <w:t xml:space="preserve">(Tender </w:t>
      </w:r>
      <w:proofErr w:type="gramStart"/>
      <w:r w:rsidR="00D06625" w:rsidRPr="003D3F4A">
        <w:rPr>
          <w:rFonts w:ascii="Tahoma" w:hAnsi="Tahoma" w:cs="Tahoma"/>
          <w:b/>
          <w:sz w:val="20"/>
          <w:szCs w:val="20"/>
        </w:rPr>
        <w:t>No. :</w:t>
      </w:r>
      <w:proofErr w:type="gramEnd"/>
      <w:r w:rsidR="00D06625" w:rsidRPr="003D3F4A">
        <w:rPr>
          <w:rFonts w:ascii="Tahoma" w:hAnsi="Tahoma" w:cs="Tahoma"/>
          <w:b/>
          <w:sz w:val="20"/>
          <w:szCs w:val="20"/>
        </w:rPr>
        <w:t xml:space="preserve"> </w:t>
      </w:r>
      <w:r w:rsidR="00332EAC" w:rsidRPr="003D3F4A">
        <w:rPr>
          <w:rFonts w:ascii="Tahoma" w:hAnsi="Tahoma" w:cs="Tahoma"/>
          <w:sz w:val="20"/>
          <w:szCs w:val="20"/>
        </w:rPr>
        <w:t>2025-26/</w:t>
      </w:r>
      <w:r w:rsidR="0003080D" w:rsidRPr="003D3F4A">
        <w:rPr>
          <w:rFonts w:ascii="Tahoma" w:hAnsi="Tahoma" w:cs="Tahoma"/>
          <w:sz w:val="20"/>
          <w:szCs w:val="20"/>
        </w:rPr>
        <w:t>Estate</w:t>
      </w:r>
      <w:r w:rsidR="00332EAC" w:rsidRPr="003D3F4A">
        <w:rPr>
          <w:rFonts w:ascii="Tahoma" w:hAnsi="Tahoma" w:cs="Tahoma"/>
          <w:sz w:val="20"/>
          <w:szCs w:val="20"/>
        </w:rPr>
        <w:t>/2B/LNM-</w:t>
      </w:r>
      <w:r w:rsidR="003D3F4A">
        <w:rPr>
          <w:rFonts w:ascii="Tahoma" w:hAnsi="Tahoma" w:cs="Tahoma"/>
          <w:sz w:val="20"/>
          <w:szCs w:val="20"/>
        </w:rPr>
        <w:t>1376</w:t>
      </w:r>
      <w:r w:rsidR="00D06625" w:rsidRPr="003D3F4A">
        <w:rPr>
          <w:rFonts w:ascii="Tahoma" w:hAnsi="Tahoma" w:cs="Tahoma"/>
          <w:b/>
          <w:color w:val="000000"/>
          <w:sz w:val="20"/>
          <w:szCs w:val="20"/>
        </w:rPr>
        <w:t>)</w:t>
      </w:r>
      <w:r w:rsidRPr="003D3F4A">
        <w:rPr>
          <w:rFonts w:ascii="Tahoma" w:hAnsi="Tahoma" w:cs="Tahoma"/>
          <w:b/>
          <w:bCs/>
          <w:color w:val="000000"/>
          <w:sz w:val="20"/>
          <w:szCs w:val="20"/>
        </w:rPr>
        <w:t>”. </w:t>
      </w:r>
    </w:p>
    <w:p w14:paraId="3BAD276F" w14:textId="77777777" w:rsidR="00E16033" w:rsidRPr="007B0C55" w:rsidRDefault="00E16033" w:rsidP="00E16033">
      <w:pPr>
        <w:pStyle w:val="NormalWeb"/>
        <w:spacing w:before="0" w:beforeAutospacing="0" w:after="0" w:afterAutospacing="0"/>
        <w:jc w:val="both"/>
        <w:rPr>
          <w:rFonts w:ascii="Tahoma" w:hAnsi="Tahoma" w:cs="Tahoma"/>
          <w:color w:val="000000"/>
          <w:sz w:val="20"/>
          <w:szCs w:val="20"/>
        </w:rPr>
      </w:pPr>
    </w:p>
    <w:p w14:paraId="4D33CCEF" w14:textId="507BE280"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Bids are liable to be rejected: </w:t>
      </w:r>
    </w:p>
    <w:p w14:paraId="5749D473" w14:textId="77777777" w:rsidR="00F84C31" w:rsidRPr="007B0C55" w:rsidRDefault="00F84C31">
      <w:pPr>
        <w:pStyle w:val="NormalWeb"/>
        <w:numPr>
          <w:ilvl w:val="0"/>
          <w:numId w:val="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If the above-mentioned bid submission procedure is not followed.</w:t>
      </w:r>
    </w:p>
    <w:p w14:paraId="466821A2" w14:textId="77777777" w:rsidR="00F84C31" w:rsidRPr="007B0C55" w:rsidRDefault="00F84C31">
      <w:pPr>
        <w:pStyle w:val="NormalWeb"/>
        <w:numPr>
          <w:ilvl w:val="0"/>
          <w:numId w:val="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Incomplete and non-conforming bids.</w:t>
      </w:r>
    </w:p>
    <w:p w14:paraId="23DF263C" w14:textId="004ACA89" w:rsidR="00316F72" w:rsidRDefault="00F84C31">
      <w:pPr>
        <w:pStyle w:val="NormalWeb"/>
        <w:numPr>
          <w:ilvl w:val="0"/>
          <w:numId w:val="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A9DC9B4" w14:textId="77777777" w:rsidR="0081780F" w:rsidRDefault="0081780F" w:rsidP="00454DC9">
      <w:pPr>
        <w:pStyle w:val="NormalWeb"/>
        <w:spacing w:before="0" w:beforeAutospacing="0" w:after="0" w:afterAutospacing="0"/>
        <w:jc w:val="both"/>
        <w:textAlignment w:val="baseline"/>
        <w:rPr>
          <w:rFonts w:ascii="Tahoma" w:hAnsi="Tahoma" w:cs="Tahoma"/>
          <w:color w:val="000000"/>
          <w:sz w:val="20"/>
          <w:szCs w:val="20"/>
        </w:rPr>
      </w:pPr>
    </w:p>
    <w:p w14:paraId="03E64614" w14:textId="77777777" w:rsidR="00454DC9" w:rsidRDefault="00454DC9" w:rsidP="00454DC9">
      <w:pPr>
        <w:pStyle w:val="NormalWeb"/>
        <w:spacing w:before="0" w:beforeAutospacing="0" w:after="0" w:afterAutospacing="0"/>
        <w:jc w:val="both"/>
        <w:textAlignment w:val="baseline"/>
        <w:rPr>
          <w:rFonts w:ascii="Tahoma" w:hAnsi="Tahoma" w:cs="Tahoma"/>
          <w:color w:val="000000"/>
          <w:sz w:val="20"/>
          <w:szCs w:val="20"/>
        </w:rPr>
      </w:pPr>
    </w:p>
    <w:p w14:paraId="11FD1118" w14:textId="77777777" w:rsidR="00454DC9" w:rsidRPr="007B0C55" w:rsidRDefault="00454DC9" w:rsidP="00454DC9">
      <w:pPr>
        <w:pStyle w:val="NormalWeb"/>
        <w:spacing w:before="0" w:beforeAutospacing="0" w:after="0" w:afterAutospacing="0"/>
        <w:jc w:val="both"/>
        <w:textAlignment w:val="baseline"/>
        <w:rPr>
          <w:rFonts w:ascii="Tahoma" w:hAnsi="Tahoma" w:cs="Tahoma"/>
          <w:color w:val="000000"/>
          <w:sz w:val="20"/>
          <w:szCs w:val="20"/>
        </w:rPr>
      </w:pPr>
    </w:p>
    <w:p w14:paraId="7997AF80" w14:textId="77777777" w:rsidR="003D3F4A" w:rsidRDefault="003D3F4A" w:rsidP="003D3F4A">
      <w:pPr>
        <w:ind w:firstLine="720"/>
        <w:jc w:val="both"/>
        <w:rPr>
          <w:rFonts w:ascii="Tahoma" w:hAnsi="Tahoma" w:cs="Tahoma"/>
          <w:b/>
          <w:sz w:val="18"/>
          <w:szCs w:val="18"/>
          <w:u w:val="single"/>
        </w:rPr>
      </w:pPr>
    </w:p>
    <w:p w14:paraId="4983CA9D" w14:textId="36DDE49A" w:rsidR="00332EAC" w:rsidRPr="003D3F4A" w:rsidRDefault="00CF5C47" w:rsidP="003D3F4A">
      <w:pPr>
        <w:jc w:val="both"/>
        <w:rPr>
          <w:rFonts w:ascii="Tahoma" w:hAnsi="Tahoma" w:cs="Tahoma"/>
          <w:i/>
          <w:sz w:val="18"/>
          <w:szCs w:val="18"/>
          <w:u w:val="single"/>
        </w:rPr>
      </w:pPr>
      <w:r w:rsidRPr="003D3F4A">
        <w:rPr>
          <w:rFonts w:ascii="Tahoma" w:hAnsi="Tahoma" w:cs="Tahoma"/>
          <w:b/>
          <w:sz w:val="18"/>
          <w:szCs w:val="18"/>
          <w:u w:val="single"/>
        </w:rPr>
        <w:lastRenderedPageBreak/>
        <w:t>Technical</w:t>
      </w:r>
      <w:r w:rsidRPr="003D3F4A">
        <w:rPr>
          <w:rFonts w:ascii="Tahoma" w:hAnsi="Tahoma" w:cs="Tahoma"/>
          <w:b/>
          <w:spacing w:val="-3"/>
          <w:sz w:val="18"/>
          <w:szCs w:val="18"/>
          <w:u w:val="single"/>
        </w:rPr>
        <w:t xml:space="preserve"> </w:t>
      </w:r>
      <w:r w:rsidRPr="003D3F4A">
        <w:rPr>
          <w:rFonts w:ascii="Tahoma" w:hAnsi="Tahoma" w:cs="Tahoma"/>
          <w:b/>
          <w:sz w:val="18"/>
          <w:szCs w:val="18"/>
          <w:u w:val="single"/>
        </w:rPr>
        <w:t>Bid:</w:t>
      </w:r>
      <w:r w:rsidRPr="003D3F4A">
        <w:rPr>
          <w:rFonts w:ascii="Tahoma" w:hAnsi="Tahoma" w:cs="Tahoma"/>
          <w:b/>
          <w:spacing w:val="-1"/>
          <w:sz w:val="18"/>
          <w:szCs w:val="18"/>
          <w:u w:val="single"/>
        </w:rPr>
        <w:t xml:space="preserve"> </w:t>
      </w:r>
      <w:r w:rsidRPr="003D3F4A">
        <w:rPr>
          <w:rFonts w:ascii="Tahoma" w:hAnsi="Tahoma" w:cs="Tahoma"/>
          <w:i/>
          <w:sz w:val="18"/>
          <w:szCs w:val="18"/>
          <w:u w:val="single"/>
        </w:rPr>
        <w:t>(in</w:t>
      </w:r>
      <w:r w:rsidRPr="003D3F4A">
        <w:rPr>
          <w:rFonts w:ascii="Tahoma" w:hAnsi="Tahoma" w:cs="Tahoma"/>
          <w:i/>
          <w:spacing w:val="-3"/>
          <w:sz w:val="18"/>
          <w:szCs w:val="18"/>
          <w:u w:val="single"/>
        </w:rPr>
        <w:t xml:space="preserve"> </w:t>
      </w:r>
      <w:r w:rsidRPr="003D3F4A">
        <w:rPr>
          <w:rFonts w:ascii="Tahoma" w:hAnsi="Tahoma" w:cs="Tahoma"/>
          <w:i/>
          <w:sz w:val="18"/>
          <w:szCs w:val="18"/>
          <w:u w:val="single"/>
        </w:rPr>
        <w:t>a</w:t>
      </w:r>
      <w:r w:rsidRPr="003D3F4A">
        <w:rPr>
          <w:rFonts w:ascii="Tahoma" w:hAnsi="Tahoma" w:cs="Tahoma"/>
          <w:i/>
          <w:spacing w:val="-4"/>
          <w:sz w:val="18"/>
          <w:szCs w:val="18"/>
          <w:u w:val="single"/>
        </w:rPr>
        <w:t xml:space="preserve"> </w:t>
      </w:r>
      <w:r w:rsidRPr="003D3F4A">
        <w:rPr>
          <w:rFonts w:ascii="Tahoma" w:hAnsi="Tahoma" w:cs="Tahoma"/>
          <w:i/>
          <w:sz w:val="18"/>
          <w:szCs w:val="18"/>
          <w:u w:val="single"/>
        </w:rPr>
        <w:t>separate</w:t>
      </w:r>
      <w:r w:rsidRPr="003D3F4A">
        <w:rPr>
          <w:rFonts w:ascii="Tahoma" w:hAnsi="Tahoma" w:cs="Tahoma"/>
          <w:i/>
          <w:spacing w:val="-1"/>
          <w:sz w:val="18"/>
          <w:szCs w:val="18"/>
          <w:u w:val="single"/>
        </w:rPr>
        <w:t xml:space="preserve"> </w:t>
      </w:r>
      <w:r w:rsidRPr="003D3F4A">
        <w:rPr>
          <w:rFonts w:ascii="Tahoma" w:hAnsi="Tahoma" w:cs="Tahoma"/>
          <w:i/>
          <w:sz w:val="18"/>
          <w:szCs w:val="18"/>
          <w:u w:val="single"/>
        </w:rPr>
        <w:t>sealed envelope</w:t>
      </w:r>
      <w:r w:rsidR="00EE535F" w:rsidRPr="003D3F4A">
        <w:rPr>
          <w:rFonts w:ascii="Tahoma" w:hAnsi="Tahoma" w:cs="Tahoma"/>
          <w:i/>
          <w:sz w:val="18"/>
          <w:szCs w:val="18"/>
          <w:u w:val="single"/>
        </w:rPr>
        <w:t>/via email</w:t>
      </w:r>
      <w:r w:rsidRPr="003D3F4A">
        <w:rPr>
          <w:rFonts w:ascii="Tahoma" w:hAnsi="Tahoma" w:cs="Tahoma"/>
          <w:i/>
          <w:sz w:val="18"/>
          <w:szCs w:val="18"/>
          <w:u w:val="single"/>
        </w:rPr>
        <w:t>)</w:t>
      </w:r>
    </w:p>
    <w:p w14:paraId="5846250A" w14:textId="51416294" w:rsidR="002C6968" w:rsidRPr="003D3F4A" w:rsidRDefault="00325BC8" w:rsidP="003D3F4A">
      <w:pPr>
        <w:pStyle w:val="Heading1"/>
        <w:ind w:left="0" w:right="-90"/>
        <w:rPr>
          <w:rFonts w:ascii="Tahoma" w:hAnsi="Tahoma" w:cs="Tahoma"/>
          <w:bCs w:val="0"/>
          <w:sz w:val="21"/>
          <w:szCs w:val="21"/>
        </w:rPr>
      </w:pPr>
      <w:r w:rsidRPr="003D3F4A">
        <w:rPr>
          <w:rFonts w:ascii="Tahoma" w:hAnsi="Tahoma" w:cs="Tahoma"/>
          <w:bCs w:val="0"/>
          <w:sz w:val="24"/>
          <w:szCs w:val="24"/>
        </w:rPr>
        <w:t xml:space="preserve">Bid for </w:t>
      </w:r>
      <w:r w:rsidR="004E14FF" w:rsidRPr="003D3F4A">
        <w:rPr>
          <w:rFonts w:ascii="Tahoma" w:hAnsi="Tahoma" w:cs="Tahoma"/>
          <w:bCs w:val="0"/>
          <w:sz w:val="24"/>
          <w:szCs w:val="24"/>
        </w:rPr>
        <w:t>Comprehensive AMC of VRV for 1 Year</w:t>
      </w:r>
    </w:p>
    <w:p w14:paraId="2891B6D1" w14:textId="6F272B5A" w:rsidR="00325BC8" w:rsidRPr="007B0C55" w:rsidRDefault="00325BC8" w:rsidP="00325BC8">
      <w:pPr>
        <w:pStyle w:val="Heading1"/>
        <w:ind w:left="0" w:right="-90"/>
        <w:rPr>
          <w:rFonts w:ascii="Tahoma" w:hAnsi="Tahoma" w:cs="Tahoma"/>
          <w:b w:val="0"/>
          <w:sz w:val="17"/>
          <w:szCs w:val="17"/>
        </w:rPr>
      </w:pPr>
      <w:r w:rsidRPr="007B0C55">
        <w:rPr>
          <w:rFonts w:ascii="Tahoma" w:hAnsi="Tahoma" w:cs="Tahoma"/>
          <w:sz w:val="17"/>
          <w:szCs w:val="17"/>
        </w:rPr>
        <w:t xml:space="preserve">(Tender </w:t>
      </w:r>
      <w:proofErr w:type="gramStart"/>
      <w:r w:rsidRPr="007B0C55">
        <w:rPr>
          <w:rFonts w:ascii="Tahoma" w:hAnsi="Tahoma" w:cs="Tahoma"/>
          <w:sz w:val="17"/>
          <w:szCs w:val="17"/>
        </w:rPr>
        <w:t>No. :</w:t>
      </w:r>
      <w:proofErr w:type="gramEnd"/>
      <w:r w:rsidRPr="007B0C55">
        <w:rPr>
          <w:rFonts w:ascii="Tahoma" w:hAnsi="Tahoma" w:cs="Tahoma"/>
          <w:sz w:val="17"/>
          <w:szCs w:val="17"/>
        </w:rPr>
        <w:t xml:space="preserve"> </w:t>
      </w:r>
      <w:r w:rsidR="00D87F9F" w:rsidRPr="007B0C55">
        <w:rPr>
          <w:rFonts w:ascii="Tahoma" w:hAnsi="Tahoma" w:cs="Tahoma"/>
          <w:sz w:val="20"/>
          <w:szCs w:val="20"/>
        </w:rPr>
        <w:t>2025-26/</w:t>
      </w:r>
      <w:r w:rsidR="000C369C" w:rsidRPr="007B0C55">
        <w:rPr>
          <w:rFonts w:ascii="Tahoma" w:hAnsi="Tahoma" w:cs="Tahoma"/>
          <w:sz w:val="20"/>
          <w:szCs w:val="20"/>
        </w:rPr>
        <w:t>Estate</w:t>
      </w:r>
      <w:r w:rsidR="00D87F9F" w:rsidRPr="007B0C55">
        <w:rPr>
          <w:rFonts w:ascii="Tahoma" w:hAnsi="Tahoma" w:cs="Tahoma"/>
          <w:sz w:val="20"/>
          <w:szCs w:val="20"/>
        </w:rPr>
        <w:t>/2B/LNM-</w:t>
      </w:r>
      <w:r w:rsidR="003D3F4A">
        <w:rPr>
          <w:rFonts w:ascii="Tahoma" w:hAnsi="Tahoma" w:cs="Tahoma"/>
          <w:sz w:val="20"/>
          <w:szCs w:val="20"/>
        </w:rPr>
        <w:t>1376</w:t>
      </w:r>
      <w:r w:rsidRPr="007B0C55">
        <w:rPr>
          <w:rFonts w:ascii="Tahoma" w:hAnsi="Tahoma" w:cs="Tahoma"/>
          <w:bCs w:val="0"/>
          <w:sz w:val="17"/>
          <w:szCs w:val="17"/>
        </w:rPr>
        <w:t>)</w:t>
      </w:r>
    </w:p>
    <w:p w14:paraId="40218DB7" w14:textId="77777777" w:rsidR="009809E8" w:rsidRPr="007B0C55" w:rsidRDefault="009809E8" w:rsidP="00E16033">
      <w:pPr>
        <w:pStyle w:val="BodyText"/>
        <w:jc w:val="both"/>
        <w:rPr>
          <w:rFonts w:ascii="Tahoma" w:hAnsi="Tahoma" w:cs="Tahoma"/>
          <w:sz w:val="20"/>
          <w:szCs w:val="20"/>
        </w:rPr>
      </w:pPr>
    </w:p>
    <w:p w14:paraId="267047CC" w14:textId="4B872EAC" w:rsidR="001322B4" w:rsidRDefault="001322B4" w:rsidP="00C02ADC">
      <w:pPr>
        <w:jc w:val="both"/>
        <w:rPr>
          <w:rFonts w:ascii="Tahoma" w:hAnsi="Tahoma" w:cs="Tahoma"/>
          <w:sz w:val="18"/>
          <w:szCs w:val="18"/>
        </w:rPr>
      </w:pPr>
      <w:r w:rsidRPr="007B0C55">
        <w:rPr>
          <w:rFonts w:ascii="Tahoma" w:hAnsi="Tahoma" w:cs="Tahoma"/>
          <w:sz w:val="18"/>
          <w:szCs w:val="18"/>
        </w:rPr>
        <w:t>Bidder</w:t>
      </w:r>
      <w:r w:rsidRPr="007B0C55">
        <w:rPr>
          <w:rFonts w:ascii="Tahoma" w:hAnsi="Tahoma" w:cs="Tahoma"/>
          <w:spacing w:val="-1"/>
          <w:sz w:val="18"/>
          <w:szCs w:val="18"/>
        </w:rPr>
        <w:t xml:space="preserve"> </w:t>
      </w:r>
      <w:r w:rsidRPr="007B0C55">
        <w:rPr>
          <w:rFonts w:ascii="Tahoma" w:hAnsi="Tahoma" w:cs="Tahoma"/>
          <w:sz w:val="18"/>
          <w:szCs w:val="18"/>
        </w:rPr>
        <w:t>is</w:t>
      </w:r>
      <w:r w:rsidRPr="007B0C55">
        <w:rPr>
          <w:rFonts w:ascii="Tahoma" w:hAnsi="Tahoma" w:cs="Tahoma"/>
          <w:spacing w:val="-1"/>
          <w:sz w:val="18"/>
          <w:szCs w:val="18"/>
        </w:rPr>
        <w:t xml:space="preserve"> </w:t>
      </w:r>
      <w:r w:rsidRPr="007B0C55">
        <w:rPr>
          <w:rFonts w:ascii="Tahoma" w:hAnsi="Tahoma" w:cs="Tahoma"/>
          <w:sz w:val="18"/>
          <w:szCs w:val="18"/>
        </w:rPr>
        <w:t>required</w:t>
      </w:r>
      <w:r w:rsidRPr="007B0C55">
        <w:rPr>
          <w:rFonts w:ascii="Tahoma" w:hAnsi="Tahoma" w:cs="Tahoma"/>
          <w:spacing w:val="-3"/>
          <w:sz w:val="18"/>
          <w:szCs w:val="18"/>
        </w:rPr>
        <w:t xml:space="preserve"> </w:t>
      </w:r>
      <w:r w:rsidRPr="007B0C55">
        <w:rPr>
          <w:rFonts w:ascii="Tahoma" w:hAnsi="Tahoma" w:cs="Tahoma"/>
          <w:sz w:val="18"/>
          <w:szCs w:val="18"/>
        </w:rPr>
        <w:t>to</w:t>
      </w:r>
      <w:r w:rsidRPr="007B0C55">
        <w:rPr>
          <w:rFonts w:ascii="Tahoma" w:hAnsi="Tahoma" w:cs="Tahoma"/>
          <w:spacing w:val="-2"/>
          <w:sz w:val="18"/>
          <w:szCs w:val="18"/>
        </w:rPr>
        <w:t xml:space="preserve"> </w:t>
      </w:r>
      <w:r w:rsidRPr="007B0C55">
        <w:rPr>
          <w:rFonts w:ascii="Tahoma" w:hAnsi="Tahoma" w:cs="Tahoma"/>
          <w:sz w:val="18"/>
          <w:szCs w:val="18"/>
        </w:rPr>
        <w:t>furnish</w:t>
      </w:r>
      <w:r w:rsidRPr="007B0C55">
        <w:rPr>
          <w:rFonts w:ascii="Tahoma" w:hAnsi="Tahoma" w:cs="Tahoma"/>
          <w:spacing w:val="-1"/>
          <w:sz w:val="18"/>
          <w:szCs w:val="18"/>
        </w:rPr>
        <w:t xml:space="preserve"> </w:t>
      </w:r>
      <w:r w:rsidRPr="007B0C55">
        <w:rPr>
          <w:rFonts w:ascii="Tahoma" w:hAnsi="Tahoma" w:cs="Tahoma"/>
          <w:sz w:val="18"/>
          <w:szCs w:val="18"/>
        </w:rPr>
        <w:t>the</w:t>
      </w:r>
      <w:r w:rsidRPr="007B0C55">
        <w:rPr>
          <w:rFonts w:ascii="Tahoma" w:hAnsi="Tahoma" w:cs="Tahoma"/>
          <w:spacing w:val="-3"/>
          <w:sz w:val="18"/>
          <w:szCs w:val="18"/>
        </w:rPr>
        <w:t xml:space="preserve"> </w:t>
      </w:r>
      <w:r w:rsidRPr="007B0C55">
        <w:rPr>
          <w:rFonts w:ascii="Tahoma" w:hAnsi="Tahoma" w:cs="Tahoma"/>
          <w:sz w:val="18"/>
          <w:szCs w:val="18"/>
        </w:rPr>
        <w:t xml:space="preserve">requisite </w:t>
      </w:r>
      <w:r w:rsidR="00697BE9" w:rsidRPr="007B0C55">
        <w:rPr>
          <w:rFonts w:ascii="Tahoma" w:hAnsi="Tahoma" w:cs="Tahoma"/>
          <w:sz w:val="18"/>
          <w:szCs w:val="18"/>
        </w:rPr>
        <w:t>details</w:t>
      </w:r>
      <w:r w:rsidRPr="007B0C55">
        <w:rPr>
          <w:rFonts w:ascii="Tahoma" w:hAnsi="Tahoma" w:cs="Tahoma"/>
          <w:spacing w:val="-3"/>
          <w:sz w:val="18"/>
          <w:szCs w:val="18"/>
        </w:rPr>
        <w:t xml:space="preserve"> </w:t>
      </w:r>
      <w:r w:rsidRPr="007B0C55">
        <w:rPr>
          <w:rFonts w:ascii="Tahoma" w:hAnsi="Tahoma" w:cs="Tahoma"/>
          <w:sz w:val="18"/>
          <w:szCs w:val="18"/>
        </w:rPr>
        <w:t>as</w:t>
      </w:r>
      <w:r w:rsidRPr="007B0C55">
        <w:rPr>
          <w:rFonts w:ascii="Tahoma" w:hAnsi="Tahoma" w:cs="Tahoma"/>
          <w:spacing w:val="-1"/>
          <w:sz w:val="18"/>
          <w:szCs w:val="18"/>
        </w:rPr>
        <w:t xml:space="preserve"> </w:t>
      </w:r>
      <w:r w:rsidRPr="007B0C55">
        <w:rPr>
          <w:rFonts w:ascii="Tahoma" w:hAnsi="Tahoma" w:cs="Tahoma"/>
          <w:sz w:val="18"/>
          <w:szCs w:val="18"/>
        </w:rPr>
        <w:t>per</w:t>
      </w:r>
      <w:r w:rsidRPr="007B0C55">
        <w:rPr>
          <w:rFonts w:ascii="Tahoma" w:hAnsi="Tahoma" w:cs="Tahoma"/>
          <w:spacing w:val="-4"/>
          <w:sz w:val="18"/>
          <w:szCs w:val="18"/>
        </w:rPr>
        <w:t xml:space="preserve"> </w:t>
      </w:r>
      <w:r w:rsidRPr="007B0C55">
        <w:rPr>
          <w:rFonts w:ascii="Tahoma" w:hAnsi="Tahoma" w:cs="Tahoma"/>
          <w:sz w:val="18"/>
          <w:szCs w:val="18"/>
        </w:rPr>
        <w:t>the</w:t>
      </w:r>
      <w:r w:rsidRPr="007B0C55">
        <w:rPr>
          <w:rFonts w:ascii="Tahoma" w:hAnsi="Tahoma" w:cs="Tahoma"/>
          <w:spacing w:val="-3"/>
          <w:sz w:val="18"/>
          <w:szCs w:val="18"/>
        </w:rPr>
        <w:t xml:space="preserve"> </w:t>
      </w:r>
      <w:r w:rsidRPr="007B0C55">
        <w:rPr>
          <w:rFonts w:ascii="Tahoma" w:hAnsi="Tahoma" w:cs="Tahoma"/>
          <w:sz w:val="18"/>
          <w:szCs w:val="18"/>
        </w:rPr>
        <w:t>below</w:t>
      </w:r>
      <w:r w:rsidRPr="007B0C55">
        <w:rPr>
          <w:rFonts w:ascii="Tahoma" w:hAnsi="Tahoma" w:cs="Tahoma"/>
          <w:spacing w:val="-4"/>
          <w:sz w:val="18"/>
          <w:szCs w:val="18"/>
        </w:rPr>
        <w:t xml:space="preserve"> </w:t>
      </w:r>
      <w:r w:rsidRPr="007B0C55">
        <w:rPr>
          <w:rFonts w:ascii="Tahoma" w:hAnsi="Tahoma" w:cs="Tahoma"/>
          <w:sz w:val="18"/>
          <w:szCs w:val="18"/>
        </w:rPr>
        <w:t>mentioned</w:t>
      </w:r>
      <w:r w:rsidRPr="007B0C55">
        <w:rPr>
          <w:rFonts w:ascii="Tahoma" w:hAnsi="Tahoma" w:cs="Tahoma"/>
          <w:spacing w:val="-1"/>
          <w:sz w:val="18"/>
          <w:szCs w:val="18"/>
        </w:rPr>
        <w:t xml:space="preserve"> </w:t>
      </w:r>
      <w:r w:rsidRPr="007B0C55">
        <w:rPr>
          <w:rFonts w:ascii="Tahoma" w:hAnsi="Tahoma" w:cs="Tahoma"/>
          <w:sz w:val="18"/>
          <w:szCs w:val="18"/>
        </w:rPr>
        <w:t>table</w:t>
      </w:r>
      <w:r w:rsidRPr="007B0C55">
        <w:rPr>
          <w:rFonts w:ascii="Tahoma" w:hAnsi="Tahoma" w:cs="Tahoma"/>
          <w:spacing w:val="-5"/>
          <w:sz w:val="18"/>
          <w:szCs w:val="18"/>
        </w:rPr>
        <w:t xml:space="preserve"> </w:t>
      </w:r>
      <w:r w:rsidRPr="007B0C55">
        <w:rPr>
          <w:rFonts w:ascii="Tahoma" w:hAnsi="Tahoma" w:cs="Tahoma"/>
          <w:sz w:val="18"/>
          <w:szCs w:val="18"/>
        </w:rPr>
        <w:t>format</w:t>
      </w:r>
      <w:r w:rsidRPr="007B0C55">
        <w:rPr>
          <w:rFonts w:ascii="Tahoma" w:hAnsi="Tahoma" w:cs="Tahoma"/>
          <w:spacing w:val="-3"/>
          <w:sz w:val="18"/>
          <w:szCs w:val="18"/>
        </w:rPr>
        <w:t xml:space="preserve"> </w:t>
      </w:r>
      <w:r w:rsidRPr="007B0C55">
        <w:rPr>
          <w:rFonts w:ascii="Tahoma" w:hAnsi="Tahoma" w:cs="Tahoma"/>
          <w:sz w:val="18"/>
          <w:szCs w:val="18"/>
        </w:rPr>
        <w:t>and</w:t>
      </w:r>
      <w:r w:rsidRPr="007B0C55">
        <w:rPr>
          <w:rFonts w:ascii="Tahoma" w:hAnsi="Tahoma" w:cs="Tahoma"/>
          <w:spacing w:val="-1"/>
          <w:sz w:val="18"/>
          <w:szCs w:val="18"/>
        </w:rPr>
        <w:t xml:space="preserve"> </w:t>
      </w:r>
      <w:r w:rsidRPr="007B0C55">
        <w:rPr>
          <w:rFonts w:ascii="Tahoma" w:hAnsi="Tahoma" w:cs="Tahoma"/>
          <w:sz w:val="18"/>
          <w:szCs w:val="18"/>
        </w:rPr>
        <w:t>proof</w:t>
      </w:r>
      <w:r w:rsidRPr="007B0C55">
        <w:rPr>
          <w:rFonts w:ascii="Tahoma" w:hAnsi="Tahoma" w:cs="Tahoma"/>
          <w:spacing w:val="-1"/>
          <w:sz w:val="18"/>
          <w:szCs w:val="18"/>
        </w:rPr>
        <w:t xml:space="preserve"> </w:t>
      </w:r>
      <w:r w:rsidRPr="007B0C55">
        <w:rPr>
          <w:rFonts w:ascii="Tahoma" w:hAnsi="Tahoma" w:cs="Tahoma"/>
          <w:sz w:val="18"/>
          <w:szCs w:val="18"/>
        </w:rPr>
        <w:t>of such</w:t>
      </w:r>
      <w:r w:rsidRPr="007B0C55">
        <w:rPr>
          <w:rFonts w:ascii="Tahoma" w:hAnsi="Tahoma" w:cs="Tahoma"/>
          <w:spacing w:val="-3"/>
          <w:sz w:val="18"/>
          <w:szCs w:val="18"/>
        </w:rPr>
        <w:t xml:space="preserve"> </w:t>
      </w:r>
      <w:r w:rsidRPr="007B0C55">
        <w:rPr>
          <w:rFonts w:ascii="Tahoma" w:hAnsi="Tahoma" w:cs="Tahoma"/>
          <w:sz w:val="18"/>
          <w:szCs w:val="18"/>
        </w:rPr>
        <w:t>documents</w:t>
      </w:r>
      <w:r w:rsidRPr="007B0C55">
        <w:rPr>
          <w:rFonts w:ascii="Tahoma" w:hAnsi="Tahoma" w:cs="Tahoma"/>
          <w:spacing w:val="-1"/>
          <w:sz w:val="18"/>
          <w:szCs w:val="18"/>
        </w:rPr>
        <w:t xml:space="preserve"> </w:t>
      </w:r>
      <w:r w:rsidRPr="007B0C55">
        <w:rPr>
          <w:rFonts w:ascii="Tahoma" w:hAnsi="Tahoma" w:cs="Tahoma"/>
          <w:sz w:val="18"/>
          <w:szCs w:val="18"/>
        </w:rPr>
        <w:t>to</w:t>
      </w:r>
      <w:r w:rsidRPr="007B0C55">
        <w:rPr>
          <w:rFonts w:ascii="Tahoma" w:hAnsi="Tahoma" w:cs="Tahoma"/>
          <w:spacing w:val="-1"/>
          <w:sz w:val="18"/>
          <w:szCs w:val="18"/>
        </w:rPr>
        <w:t xml:space="preserve"> </w:t>
      </w:r>
      <w:r w:rsidRPr="007B0C55">
        <w:rPr>
          <w:rFonts w:ascii="Tahoma" w:hAnsi="Tahoma" w:cs="Tahoma"/>
          <w:sz w:val="18"/>
          <w:szCs w:val="18"/>
        </w:rPr>
        <w:t>be</w:t>
      </w:r>
      <w:r w:rsidRPr="007B0C55">
        <w:rPr>
          <w:rFonts w:ascii="Tahoma" w:hAnsi="Tahoma" w:cs="Tahoma"/>
          <w:spacing w:val="-1"/>
          <w:sz w:val="18"/>
          <w:szCs w:val="18"/>
        </w:rPr>
        <w:t xml:space="preserve"> </w:t>
      </w:r>
      <w:r w:rsidRPr="007B0C55">
        <w:rPr>
          <w:rFonts w:ascii="Tahoma" w:hAnsi="Tahoma" w:cs="Tahoma"/>
          <w:sz w:val="18"/>
          <w:szCs w:val="18"/>
        </w:rPr>
        <w:t>uploaded along with the bid under respective title/ headings as mentioned at column no ‘</w:t>
      </w:r>
      <w:r w:rsidR="009809E8" w:rsidRPr="007B0C55">
        <w:rPr>
          <w:rFonts w:ascii="Tahoma" w:hAnsi="Tahoma" w:cs="Tahoma"/>
          <w:sz w:val="18"/>
          <w:szCs w:val="18"/>
        </w:rPr>
        <w:t>C</w:t>
      </w:r>
      <w:r w:rsidRPr="007B0C55">
        <w:rPr>
          <w:rFonts w:ascii="Tahoma" w:hAnsi="Tahoma" w:cs="Tahoma"/>
          <w:sz w:val="18"/>
          <w:szCs w:val="18"/>
        </w:rPr>
        <w:t>’ accordingly.</w:t>
      </w:r>
    </w:p>
    <w:p w14:paraId="2DC63DB2" w14:textId="77777777" w:rsidR="003D3F4A" w:rsidRDefault="003D3F4A" w:rsidP="00C02ADC">
      <w:pPr>
        <w:jc w:val="both"/>
        <w:rPr>
          <w:rFonts w:ascii="Tahoma" w:hAnsi="Tahoma" w:cs="Tahoma"/>
          <w:sz w:val="18"/>
          <w:szCs w:val="18"/>
        </w:rPr>
      </w:pPr>
    </w:p>
    <w:tbl>
      <w:tblPr>
        <w:tblStyle w:val="TableGrid"/>
        <w:tblW w:w="9067" w:type="dxa"/>
        <w:tblLook w:val="04A0" w:firstRow="1" w:lastRow="0" w:firstColumn="1" w:lastColumn="0" w:noHBand="0" w:noVBand="1"/>
      </w:tblPr>
      <w:tblGrid>
        <w:gridCol w:w="805"/>
        <w:gridCol w:w="3529"/>
        <w:gridCol w:w="4733"/>
      </w:tblGrid>
      <w:tr w:rsidR="003D3F4A" w:rsidRPr="003E4CBD" w14:paraId="4653E1E4" w14:textId="77777777" w:rsidTr="003D3F4A">
        <w:tc>
          <w:tcPr>
            <w:tcW w:w="805" w:type="dxa"/>
            <w:hideMark/>
          </w:tcPr>
          <w:p w14:paraId="7BF121C8" w14:textId="77777777" w:rsidR="003D3F4A" w:rsidRPr="003E4CBD" w:rsidRDefault="003D3F4A" w:rsidP="00875A61">
            <w:pPr>
              <w:pStyle w:val="BodyText"/>
              <w:jc w:val="center"/>
              <w:rPr>
                <w:rFonts w:ascii="Tahoma" w:hAnsi="Tahoma" w:cs="Tahoma"/>
                <w:b/>
                <w:sz w:val="19"/>
                <w:szCs w:val="19"/>
              </w:rPr>
            </w:pPr>
            <w:proofErr w:type="spellStart"/>
            <w:r w:rsidRPr="003E4CBD">
              <w:rPr>
                <w:rFonts w:ascii="Tahoma" w:hAnsi="Tahoma" w:cs="Tahoma"/>
                <w:b/>
                <w:sz w:val="19"/>
                <w:szCs w:val="19"/>
              </w:rPr>
              <w:t>S.No</w:t>
            </w:r>
            <w:proofErr w:type="spellEnd"/>
            <w:r w:rsidRPr="003E4CBD">
              <w:rPr>
                <w:rFonts w:ascii="Tahoma" w:hAnsi="Tahoma" w:cs="Tahoma"/>
                <w:b/>
                <w:sz w:val="19"/>
                <w:szCs w:val="19"/>
              </w:rPr>
              <w:t>.</w:t>
            </w:r>
          </w:p>
        </w:tc>
        <w:tc>
          <w:tcPr>
            <w:tcW w:w="3529" w:type="dxa"/>
            <w:hideMark/>
          </w:tcPr>
          <w:p w14:paraId="6CA9F93A" w14:textId="77777777" w:rsidR="003D3F4A" w:rsidRPr="003E4CBD" w:rsidRDefault="003D3F4A" w:rsidP="00875A61">
            <w:pPr>
              <w:pStyle w:val="BodyText"/>
              <w:jc w:val="center"/>
              <w:rPr>
                <w:rFonts w:ascii="Tahoma" w:hAnsi="Tahoma" w:cs="Tahoma"/>
                <w:b/>
                <w:sz w:val="19"/>
                <w:szCs w:val="19"/>
              </w:rPr>
            </w:pPr>
            <w:r w:rsidRPr="003E4CBD">
              <w:rPr>
                <w:rFonts w:ascii="Tahoma" w:hAnsi="Tahoma" w:cs="Tahoma"/>
                <w:b/>
                <w:sz w:val="19"/>
                <w:szCs w:val="19"/>
              </w:rPr>
              <w:t>Title/ Heading</w:t>
            </w:r>
          </w:p>
          <w:p w14:paraId="4FCB24C6" w14:textId="77777777" w:rsidR="003D3F4A" w:rsidRPr="003E4CBD" w:rsidRDefault="003D3F4A" w:rsidP="00875A61">
            <w:pPr>
              <w:pStyle w:val="BodyText"/>
              <w:jc w:val="center"/>
              <w:rPr>
                <w:rFonts w:ascii="Tahoma" w:hAnsi="Tahoma" w:cs="Tahoma"/>
                <w:b/>
                <w:sz w:val="19"/>
                <w:szCs w:val="19"/>
              </w:rPr>
            </w:pPr>
            <w:r w:rsidRPr="003E4CBD">
              <w:rPr>
                <w:rFonts w:ascii="Tahoma" w:hAnsi="Tahoma" w:cs="Tahoma"/>
                <w:b/>
                <w:sz w:val="19"/>
                <w:szCs w:val="19"/>
              </w:rPr>
              <w:t>Details sought by buyer</w:t>
            </w:r>
          </w:p>
        </w:tc>
        <w:tc>
          <w:tcPr>
            <w:tcW w:w="4733" w:type="dxa"/>
            <w:hideMark/>
          </w:tcPr>
          <w:p w14:paraId="3F4E9FC3" w14:textId="77777777" w:rsidR="003D3F4A" w:rsidRPr="003E4CBD" w:rsidRDefault="003D3F4A" w:rsidP="00875A61">
            <w:pPr>
              <w:pStyle w:val="BodyText"/>
              <w:jc w:val="center"/>
              <w:rPr>
                <w:rFonts w:ascii="Tahoma" w:hAnsi="Tahoma" w:cs="Tahoma"/>
                <w:b/>
                <w:sz w:val="19"/>
                <w:szCs w:val="19"/>
              </w:rPr>
            </w:pPr>
            <w:r w:rsidRPr="003E4CBD">
              <w:rPr>
                <w:rFonts w:ascii="Tahoma" w:hAnsi="Tahoma" w:cs="Tahoma"/>
                <w:b/>
                <w:sz w:val="19"/>
                <w:szCs w:val="19"/>
              </w:rPr>
              <w:t>Details/ Certificate No. (Attached Y/N)</w:t>
            </w:r>
          </w:p>
        </w:tc>
      </w:tr>
      <w:tr w:rsidR="003D3F4A" w:rsidRPr="003E4CBD" w14:paraId="5AE7E4F9" w14:textId="77777777" w:rsidTr="003D3F4A">
        <w:tc>
          <w:tcPr>
            <w:tcW w:w="805" w:type="dxa"/>
            <w:hideMark/>
          </w:tcPr>
          <w:p w14:paraId="1B0DD0CE" w14:textId="77777777" w:rsidR="003D3F4A" w:rsidRPr="003E4CBD" w:rsidRDefault="003D3F4A" w:rsidP="00875A61">
            <w:pPr>
              <w:pStyle w:val="BodyText"/>
              <w:jc w:val="center"/>
              <w:rPr>
                <w:rFonts w:ascii="Tahoma" w:hAnsi="Tahoma" w:cs="Tahoma"/>
                <w:bCs/>
                <w:sz w:val="19"/>
                <w:szCs w:val="19"/>
              </w:rPr>
            </w:pPr>
            <w:r w:rsidRPr="003E4CBD">
              <w:rPr>
                <w:rFonts w:ascii="Tahoma" w:hAnsi="Tahoma" w:cs="Tahoma"/>
                <w:bCs/>
                <w:sz w:val="19"/>
                <w:szCs w:val="19"/>
              </w:rPr>
              <w:t>A</w:t>
            </w:r>
          </w:p>
        </w:tc>
        <w:tc>
          <w:tcPr>
            <w:tcW w:w="3529" w:type="dxa"/>
            <w:hideMark/>
          </w:tcPr>
          <w:p w14:paraId="7C1034AA" w14:textId="77777777" w:rsidR="003D3F4A" w:rsidRPr="003E4CBD" w:rsidRDefault="003D3F4A" w:rsidP="00875A61">
            <w:pPr>
              <w:pStyle w:val="BodyText"/>
              <w:jc w:val="center"/>
              <w:rPr>
                <w:rFonts w:ascii="Tahoma" w:hAnsi="Tahoma" w:cs="Tahoma"/>
                <w:bCs/>
                <w:sz w:val="19"/>
                <w:szCs w:val="19"/>
              </w:rPr>
            </w:pPr>
            <w:r w:rsidRPr="003E4CBD">
              <w:rPr>
                <w:rFonts w:ascii="Tahoma" w:hAnsi="Tahoma" w:cs="Tahoma"/>
                <w:bCs/>
                <w:sz w:val="19"/>
                <w:szCs w:val="19"/>
              </w:rPr>
              <w:t>B</w:t>
            </w:r>
          </w:p>
        </w:tc>
        <w:tc>
          <w:tcPr>
            <w:tcW w:w="4733" w:type="dxa"/>
            <w:hideMark/>
          </w:tcPr>
          <w:p w14:paraId="14C1690D" w14:textId="77777777" w:rsidR="003D3F4A" w:rsidRPr="003E4CBD" w:rsidRDefault="003D3F4A" w:rsidP="00875A61">
            <w:pPr>
              <w:pStyle w:val="BodyText"/>
              <w:jc w:val="center"/>
              <w:rPr>
                <w:rFonts w:ascii="Tahoma" w:hAnsi="Tahoma" w:cs="Tahoma"/>
                <w:bCs/>
                <w:sz w:val="19"/>
                <w:szCs w:val="19"/>
              </w:rPr>
            </w:pPr>
            <w:r w:rsidRPr="003E4CBD">
              <w:rPr>
                <w:rFonts w:ascii="Tahoma" w:hAnsi="Tahoma" w:cs="Tahoma"/>
                <w:bCs/>
                <w:sz w:val="19"/>
                <w:szCs w:val="19"/>
              </w:rPr>
              <w:t>C</w:t>
            </w:r>
          </w:p>
        </w:tc>
      </w:tr>
      <w:tr w:rsidR="003D3F4A" w:rsidRPr="003E4CBD" w14:paraId="4A541F45" w14:textId="77777777" w:rsidTr="003D3F4A">
        <w:tc>
          <w:tcPr>
            <w:tcW w:w="805" w:type="dxa"/>
          </w:tcPr>
          <w:p w14:paraId="0D4808B7" w14:textId="77777777" w:rsidR="003D3F4A" w:rsidRPr="003E4CBD" w:rsidRDefault="003D3F4A" w:rsidP="00875A61">
            <w:pPr>
              <w:pStyle w:val="BodyText"/>
              <w:rPr>
                <w:rFonts w:ascii="Tahoma" w:hAnsi="Tahoma" w:cs="Tahoma"/>
                <w:bCs/>
                <w:sz w:val="19"/>
                <w:szCs w:val="19"/>
              </w:rPr>
            </w:pPr>
            <w:r w:rsidRPr="003E4CBD">
              <w:rPr>
                <w:rFonts w:ascii="Tahoma" w:hAnsi="Tahoma" w:cs="Tahoma"/>
                <w:bCs/>
                <w:sz w:val="19"/>
                <w:szCs w:val="19"/>
              </w:rPr>
              <w:t>1.</w:t>
            </w:r>
          </w:p>
        </w:tc>
        <w:tc>
          <w:tcPr>
            <w:tcW w:w="3529" w:type="dxa"/>
            <w:hideMark/>
          </w:tcPr>
          <w:p w14:paraId="1F83094F" w14:textId="77777777" w:rsidR="003D3F4A" w:rsidRPr="003E4CBD" w:rsidRDefault="003D3F4A" w:rsidP="00875A61">
            <w:pPr>
              <w:pStyle w:val="BodyText"/>
              <w:rPr>
                <w:rFonts w:ascii="Tahoma" w:hAnsi="Tahoma" w:cs="Tahoma"/>
                <w:bCs/>
                <w:sz w:val="19"/>
                <w:szCs w:val="19"/>
              </w:rPr>
            </w:pPr>
            <w:r w:rsidRPr="003E4CBD">
              <w:rPr>
                <w:rFonts w:ascii="Tahoma" w:hAnsi="Tahoma" w:cs="Tahoma"/>
                <w:bCs/>
                <w:sz w:val="19"/>
                <w:szCs w:val="19"/>
              </w:rPr>
              <w:t>Bidder Firm Name &amp; Registration No,</w:t>
            </w:r>
          </w:p>
        </w:tc>
        <w:tc>
          <w:tcPr>
            <w:tcW w:w="4733" w:type="dxa"/>
          </w:tcPr>
          <w:p w14:paraId="0108D15A" w14:textId="77777777" w:rsidR="003D3F4A" w:rsidRPr="003E4CBD" w:rsidRDefault="003D3F4A" w:rsidP="00875A61">
            <w:pPr>
              <w:pStyle w:val="BodyText"/>
              <w:rPr>
                <w:rFonts w:ascii="Tahoma" w:hAnsi="Tahoma" w:cs="Tahoma"/>
                <w:bCs/>
                <w:sz w:val="19"/>
                <w:szCs w:val="19"/>
              </w:rPr>
            </w:pPr>
          </w:p>
        </w:tc>
      </w:tr>
      <w:tr w:rsidR="003D3F4A" w:rsidRPr="003E4CBD" w14:paraId="23E9AB4D" w14:textId="77777777" w:rsidTr="003D3F4A">
        <w:tc>
          <w:tcPr>
            <w:tcW w:w="805" w:type="dxa"/>
            <w:hideMark/>
          </w:tcPr>
          <w:p w14:paraId="18406F0A" w14:textId="77777777" w:rsidR="003D3F4A" w:rsidRPr="003E4CBD" w:rsidRDefault="003D3F4A" w:rsidP="00875A61">
            <w:pPr>
              <w:pStyle w:val="BodyText"/>
              <w:rPr>
                <w:rFonts w:ascii="Tahoma" w:hAnsi="Tahoma" w:cs="Tahoma"/>
                <w:bCs/>
                <w:sz w:val="19"/>
                <w:szCs w:val="19"/>
              </w:rPr>
            </w:pPr>
            <w:r w:rsidRPr="003E4CBD">
              <w:rPr>
                <w:rFonts w:ascii="Tahoma" w:hAnsi="Tahoma" w:cs="Tahoma"/>
                <w:bCs/>
                <w:sz w:val="19"/>
                <w:szCs w:val="19"/>
              </w:rPr>
              <w:t>2.</w:t>
            </w:r>
          </w:p>
        </w:tc>
        <w:tc>
          <w:tcPr>
            <w:tcW w:w="3529" w:type="dxa"/>
            <w:hideMark/>
          </w:tcPr>
          <w:p w14:paraId="7AF090D2" w14:textId="77777777" w:rsidR="003D3F4A" w:rsidRPr="003E4CBD" w:rsidRDefault="003D3F4A" w:rsidP="00875A61">
            <w:pPr>
              <w:pStyle w:val="BodyText"/>
              <w:rPr>
                <w:rFonts w:ascii="Tahoma" w:hAnsi="Tahoma" w:cs="Tahoma"/>
                <w:bCs/>
                <w:sz w:val="19"/>
                <w:szCs w:val="19"/>
              </w:rPr>
            </w:pPr>
            <w:r w:rsidRPr="003E4CBD">
              <w:rPr>
                <w:rFonts w:ascii="Tahoma" w:hAnsi="Tahoma" w:cs="Tahoma"/>
                <w:bCs/>
                <w:sz w:val="19"/>
                <w:szCs w:val="19"/>
              </w:rPr>
              <w:t>Bidder’s Company profile or brief note</w:t>
            </w:r>
          </w:p>
        </w:tc>
        <w:tc>
          <w:tcPr>
            <w:tcW w:w="4733" w:type="dxa"/>
          </w:tcPr>
          <w:p w14:paraId="79F0BF59" w14:textId="77777777" w:rsidR="003D3F4A" w:rsidRPr="003E4CBD" w:rsidRDefault="003D3F4A" w:rsidP="00875A61">
            <w:pPr>
              <w:pStyle w:val="BodyText"/>
              <w:rPr>
                <w:rFonts w:ascii="Tahoma" w:hAnsi="Tahoma" w:cs="Tahoma"/>
                <w:bCs/>
                <w:sz w:val="19"/>
                <w:szCs w:val="19"/>
              </w:rPr>
            </w:pPr>
          </w:p>
        </w:tc>
      </w:tr>
      <w:tr w:rsidR="003D3F4A" w:rsidRPr="003E4CBD" w14:paraId="61575EA3" w14:textId="77777777" w:rsidTr="003D3F4A">
        <w:tc>
          <w:tcPr>
            <w:tcW w:w="805" w:type="dxa"/>
            <w:hideMark/>
          </w:tcPr>
          <w:p w14:paraId="565D6716" w14:textId="77777777" w:rsidR="003D3F4A" w:rsidRPr="003E4CBD" w:rsidRDefault="003D3F4A" w:rsidP="00875A61">
            <w:pPr>
              <w:pStyle w:val="BodyText"/>
              <w:rPr>
                <w:rFonts w:ascii="Tahoma" w:hAnsi="Tahoma" w:cs="Tahoma"/>
                <w:bCs/>
                <w:sz w:val="19"/>
                <w:szCs w:val="19"/>
              </w:rPr>
            </w:pPr>
            <w:r w:rsidRPr="003E4CBD">
              <w:rPr>
                <w:rFonts w:ascii="Tahoma" w:hAnsi="Tahoma" w:cs="Tahoma"/>
                <w:bCs/>
                <w:sz w:val="19"/>
                <w:szCs w:val="19"/>
              </w:rPr>
              <w:t>3.</w:t>
            </w:r>
          </w:p>
        </w:tc>
        <w:tc>
          <w:tcPr>
            <w:tcW w:w="3529" w:type="dxa"/>
            <w:hideMark/>
          </w:tcPr>
          <w:p w14:paraId="5848A715" w14:textId="77777777" w:rsidR="003D3F4A" w:rsidRPr="003E4CBD" w:rsidRDefault="003D3F4A" w:rsidP="00875A61">
            <w:pPr>
              <w:pStyle w:val="BodyText"/>
              <w:rPr>
                <w:rFonts w:ascii="Tahoma" w:hAnsi="Tahoma" w:cs="Tahoma"/>
                <w:bCs/>
                <w:sz w:val="19"/>
                <w:szCs w:val="19"/>
              </w:rPr>
            </w:pPr>
            <w:r w:rsidRPr="003E4CBD">
              <w:rPr>
                <w:rFonts w:ascii="Tahoma" w:hAnsi="Tahoma" w:cs="Tahoma"/>
                <w:bCs/>
                <w:sz w:val="19"/>
                <w:szCs w:val="19"/>
              </w:rPr>
              <w:t>PAN Card N</w:t>
            </w:r>
            <w:r>
              <w:rPr>
                <w:rFonts w:ascii="Tahoma" w:hAnsi="Tahoma" w:cs="Tahoma"/>
                <w:bCs/>
                <w:sz w:val="19"/>
                <w:szCs w:val="19"/>
              </w:rPr>
              <w:t>umber</w:t>
            </w:r>
          </w:p>
        </w:tc>
        <w:tc>
          <w:tcPr>
            <w:tcW w:w="4733" w:type="dxa"/>
          </w:tcPr>
          <w:p w14:paraId="763EC6A3" w14:textId="77777777" w:rsidR="003D3F4A" w:rsidRPr="003E4CBD" w:rsidRDefault="003D3F4A" w:rsidP="00875A61">
            <w:pPr>
              <w:pStyle w:val="BodyText"/>
              <w:rPr>
                <w:rFonts w:ascii="Tahoma" w:hAnsi="Tahoma" w:cs="Tahoma"/>
                <w:bCs/>
                <w:sz w:val="19"/>
                <w:szCs w:val="19"/>
              </w:rPr>
            </w:pPr>
          </w:p>
        </w:tc>
      </w:tr>
      <w:tr w:rsidR="003D3F4A" w:rsidRPr="003E4CBD" w14:paraId="0CF08B12" w14:textId="77777777" w:rsidTr="003D3F4A">
        <w:tc>
          <w:tcPr>
            <w:tcW w:w="805" w:type="dxa"/>
            <w:hideMark/>
          </w:tcPr>
          <w:p w14:paraId="6FD68421" w14:textId="77777777" w:rsidR="003D3F4A" w:rsidRPr="003E4CBD" w:rsidRDefault="003D3F4A" w:rsidP="00875A61">
            <w:pPr>
              <w:pStyle w:val="BodyText"/>
              <w:rPr>
                <w:rFonts w:ascii="Tahoma" w:hAnsi="Tahoma" w:cs="Tahoma"/>
                <w:bCs/>
                <w:sz w:val="19"/>
                <w:szCs w:val="19"/>
              </w:rPr>
            </w:pPr>
            <w:r w:rsidRPr="003E4CBD">
              <w:rPr>
                <w:rFonts w:ascii="Tahoma" w:hAnsi="Tahoma" w:cs="Tahoma"/>
                <w:bCs/>
                <w:sz w:val="19"/>
                <w:szCs w:val="19"/>
              </w:rPr>
              <w:t>4.</w:t>
            </w:r>
          </w:p>
        </w:tc>
        <w:tc>
          <w:tcPr>
            <w:tcW w:w="3529" w:type="dxa"/>
            <w:hideMark/>
          </w:tcPr>
          <w:p w14:paraId="1397DBEE" w14:textId="77777777" w:rsidR="003D3F4A" w:rsidRPr="003E4CBD" w:rsidRDefault="003D3F4A" w:rsidP="00875A61">
            <w:pPr>
              <w:pStyle w:val="BodyText"/>
              <w:rPr>
                <w:rFonts w:ascii="Tahoma" w:hAnsi="Tahoma" w:cs="Tahoma"/>
                <w:bCs/>
                <w:sz w:val="19"/>
                <w:szCs w:val="19"/>
              </w:rPr>
            </w:pPr>
            <w:r w:rsidRPr="003E4CBD">
              <w:rPr>
                <w:rFonts w:ascii="Tahoma" w:hAnsi="Tahoma" w:cs="Tahoma"/>
                <w:bCs/>
                <w:sz w:val="19"/>
                <w:szCs w:val="19"/>
              </w:rPr>
              <w:t>GST Number</w:t>
            </w:r>
          </w:p>
        </w:tc>
        <w:tc>
          <w:tcPr>
            <w:tcW w:w="4733" w:type="dxa"/>
          </w:tcPr>
          <w:p w14:paraId="43DCE957" w14:textId="77777777" w:rsidR="003D3F4A" w:rsidRPr="003E4CBD" w:rsidRDefault="003D3F4A" w:rsidP="00875A61">
            <w:pPr>
              <w:pStyle w:val="BodyText"/>
              <w:rPr>
                <w:rFonts w:ascii="Tahoma" w:hAnsi="Tahoma" w:cs="Tahoma"/>
                <w:bCs/>
                <w:sz w:val="19"/>
                <w:szCs w:val="19"/>
              </w:rPr>
            </w:pPr>
          </w:p>
        </w:tc>
      </w:tr>
      <w:tr w:rsidR="003D3F4A" w:rsidRPr="003E4CBD" w14:paraId="56D71AAF" w14:textId="77777777" w:rsidTr="003D3F4A">
        <w:tc>
          <w:tcPr>
            <w:tcW w:w="805" w:type="dxa"/>
            <w:hideMark/>
          </w:tcPr>
          <w:p w14:paraId="0313EA90" w14:textId="77777777" w:rsidR="003D3F4A" w:rsidRPr="003E4CBD" w:rsidRDefault="003D3F4A" w:rsidP="00875A61">
            <w:pPr>
              <w:pStyle w:val="BodyText"/>
              <w:rPr>
                <w:rFonts w:ascii="Tahoma" w:hAnsi="Tahoma" w:cs="Tahoma"/>
                <w:bCs/>
                <w:sz w:val="19"/>
                <w:szCs w:val="19"/>
              </w:rPr>
            </w:pPr>
            <w:r w:rsidRPr="003E4CBD">
              <w:rPr>
                <w:rFonts w:ascii="Tahoma" w:hAnsi="Tahoma" w:cs="Tahoma"/>
                <w:bCs/>
                <w:sz w:val="19"/>
                <w:szCs w:val="19"/>
              </w:rPr>
              <w:t>5.</w:t>
            </w:r>
          </w:p>
        </w:tc>
        <w:tc>
          <w:tcPr>
            <w:tcW w:w="3529" w:type="dxa"/>
            <w:hideMark/>
          </w:tcPr>
          <w:p w14:paraId="2E1A528E" w14:textId="77777777" w:rsidR="003D3F4A" w:rsidRPr="003E4CBD" w:rsidRDefault="003D3F4A" w:rsidP="00875A61">
            <w:pPr>
              <w:pStyle w:val="BodyText"/>
              <w:rPr>
                <w:rFonts w:ascii="Tahoma" w:hAnsi="Tahoma" w:cs="Tahoma"/>
                <w:bCs/>
                <w:sz w:val="19"/>
                <w:szCs w:val="19"/>
              </w:rPr>
            </w:pPr>
            <w:r w:rsidRPr="003E4CBD">
              <w:rPr>
                <w:rFonts w:ascii="Tahoma" w:hAnsi="Tahoma" w:cs="Tahoma"/>
                <w:bCs/>
                <w:sz w:val="19"/>
                <w:szCs w:val="19"/>
              </w:rPr>
              <w:t>List of Directors/ Partners/Proprietor/ Members of the Bidder’s Firm</w:t>
            </w:r>
          </w:p>
        </w:tc>
        <w:tc>
          <w:tcPr>
            <w:tcW w:w="4733" w:type="dxa"/>
          </w:tcPr>
          <w:p w14:paraId="42DDECED" w14:textId="77777777" w:rsidR="003D3F4A" w:rsidRPr="003E4CBD" w:rsidRDefault="003D3F4A" w:rsidP="00875A61">
            <w:pPr>
              <w:pStyle w:val="BodyText"/>
              <w:rPr>
                <w:rFonts w:ascii="Tahoma" w:hAnsi="Tahoma" w:cs="Tahoma"/>
                <w:bCs/>
                <w:sz w:val="19"/>
                <w:szCs w:val="19"/>
              </w:rPr>
            </w:pPr>
          </w:p>
        </w:tc>
      </w:tr>
      <w:tr w:rsidR="003D3F4A" w:rsidRPr="003E4CBD" w14:paraId="09A87554" w14:textId="77777777" w:rsidTr="003D3F4A">
        <w:tc>
          <w:tcPr>
            <w:tcW w:w="805" w:type="dxa"/>
            <w:hideMark/>
          </w:tcPr>
          <w:p w14:paraId="15279C92" w14:textId="77777777" w:rsidR="003D3F4A" w:rsidRPr="003E4CBD" w:rsidRDefault="003D3F4A" w:rsidP="00875A61">
            <w:pPr>
              <w:pStyle w:val="BodyText"/>
              <w:rPr>
                <w:rFonts w:ascii="Tahoma" w:hAnsi="Tahoma" w:cs="Tahoma"/>
                <w:bCs/>
                <w:sz w:val="19"/>
                <w:szCs w:val="19"/>
              </w:rPr>
            </w:pPr>
            <w:r w:rsidRPr="003E4CBD">
              <w:rPr>
                <w:rFonts w:ascii="Tahoma" w:hAnsi="Tahoma" w:cs="Tahoma"/>
                <w:bCs/>
                <w:sz w:val="19"/>
                <w:szCs w:val="19"/>
              </w:rPr>
              <w:t>6.</w:t>
            </w:r>
          </w:p>
        </w:tc>
        <w:tc>
          <w:tcPr>
            <w:tcW w:w="3529" w:type="dxa"/>
            <w:hideMark/>
          </w:tcPr>
          <w:p w14:paraId="2BAE3D38" w14:textId="77777777" w:rsidR="003D3F4A" w:rsidRPr="003E4CBD" w:rsidRDefault="003D3F4A" w:rsidP="00875A61">
            <w:pPr>
              <w:pStyle w:val="BodyText"/>
              <w:rPr>
                <w:rFonts w:ascii="Tahoma" w:hAnsi="Tahoma" w:cs="Tahoma"/>
                <w:bCs/>
                <w:sz w:val="19"/>
                <w:szCs w:val="19"/>
              </w:rPr>
            </w:pPr>
            <w:r w:rsidRPr="003E4CBD">
              <w:rPr>
                <w:rFonts w:ascii="Tahoma" w:hAnsi="Tahoma" w:cs="Tahoma"/>
                <w:bCs/>
                <w:sz w:val="19"/>
                <w:szCs w:val="19"/>
              </w:rPr>
              <w:t>Details of other associated/sister concerns (if any) of Directors/Partners/ Proprietor/ Members</w:t>
            </w:r>
          </w:p>
        </w:tc>
        <w:tc>
          <w:tcPr>
            <w:tcW w:w="4733" w:type="dxa"/>
          </w:tcPr>
          <w:p w14:paraId="566F5F50" w14:textId="77777777" w:rsidR="003D3F4A" w:rsidRPr="003E4CBD" w:rsidRDefault="003D3F4A" w:rsidP="00875A61">
            <w:pPr>
              <w:pStyle w:val="BodyText"/>
              <w:rPr>
                <w:rFonts w:ascii="Tahoma" w:hAnsi="Tahoma" w:cs="Tahoma"/>
                <w:bCs/>
                <w:sz w:val="19"/>
                <w:szCs w:val="19"/>
              </w:rPr>
            </w:pPr>
          </w:p>
        </w:tc>
      </w:tr>
      <w:tr w:rsidR="003D3F4A" w:rsidRPr="003E4CBD" w14:paraId="11458E7E" w14:textId="77777777" w:rsidTr="003D3F4A">
        <w:tc>
          <w:tcPr>
            <w:tcW w:w="805" w:type="dxa"/>
            <w:hideMark/>
          </w:tcPr>
          <w:p w14:paraId="1EA9D542" w14:textId="77777777" w:rsidR="003D3F4A" w:rsidRPr="003E4CBD" w:rsidRDefault="003D3F4A" w:rsidP="00875A61">
            <w:pPr>
              <w:pStyle w:val="BodyText"/>
              <w:rPr>
                <w:rFonts w:ascii="Tahoma" w:hAnsi="Tahoma" w:cs="Tahoma"/>
                <w:bCs/>
                <w:sz w:val="19"/>
                <w:szCs w:val="19"/>
              </w:rPr>
            </w:pPr>
            <w:r w:rsidRPr="003E4CBD">
              <w:rPr>
                <w:rFonts w:ascii="Tahoma" w:hAnsi="Tahoma" w:cs="Tahoma"/>
                <w:bCs/>
                <w:sz w:val="19"/>
                <w:szCs w:val="19"/>
              </w:rPr>
              <w:t>7.</w:t>
            </w:r>
          </w:p>
        </w:tc>
        <w:tc>
          <w:tcPr>
            <w:tcW w:w="3529" w:type="dxa"/>
            <w:hideMark/>
          </w:tcPr>
          <w:p w14:paraId="7467123A" w14:textId="77777777" w:rsidR="003D3F4A" w:rsidRPr="003E4CBD" w:rsidRDefault="003D3F4A" w:rsidP="00875A61">
            <w:pPr>
              <w:pStyle w:val="BodyText"/>
              <w:rPr>
                <w:rFonts w:ascii="Tahoma" w:hAnsi="Tahoma" w:cs="Tahoma"/>
                <w:bCs/>
                <w:sz w:val="19"/>
                <w:szCs w:val="19"/>
              </w:rPr>
            </w:pPr>
            <w:r w:rsidRPr="003E4CBD">
              <w:rPr>
                <w:rFonts w:ascii="Tahoma" w:hAnsi="Tahoma" w:cs="Tahoma"/>
                <w:bCs/>
                <w:sz w:val="19"/>
                <w:szCs w:val="19"/>
              </w:rPr>
              <w:t>Bidder Turnover - Average annual turnover for last three years</w:t>
            </w:r>
          </w:p>
        </w:tc>
        <w:tc>
          <w:tcPr>
            <w:tcW w:w="4733" w:type="dxa"/>
          </w:tcPr>
          <w:p w14:paraId="31331F53" w14:textId="77777777" w:rsidR="003D3F4A" w:rsidRPr="003E4CBD" w:rsidRDefault="003D3F4A" w:rsidP="00875A61">
            <w:pPr>
              <w:pStyle w:val="BodyText"/>
              <w:rPr>
                <w:rFonts w:ascii="Tahoma" w:hAnsi="Tahoma" w:cs="Tahoma"/>
                <w:bCs/>
                <w:sz w:val="19"/>
                <w:szCs w:val="19"/>
              </w:rPr>
            </w:pPr>
          </w:p>
        </w:tc>
      </w:tr>
      <w:tr w:rsidR="003D3F4A" w:rsidRPr="003E4CBD" w14:paraId="29276F72" w14:textId="77777777" w:rsidTr="003D3F4A">
        <w:tc>
          <w:tcPr>
            <w:tcW w:w="805" w:type="dxa"/>
            <w:hideMark/>
          </w:tcPr>
          <w:p w14:paraId="34783B5C" w14:textId="77777777" w:rsidR="003D3F4A" w:rsidRPr="003E4CBD" w:rsidRDefault="003D3F4A" w:rsidP="00875A61">
            <w:pPr>
              <w:pStyle w:val="BodyText"/>
              <w:rPr>
                <w:rFonts w:ascii="Tahoma" w:hAnsi="Tahoma" w:cs="Tahoma"/>
                <w:bCs/>
                <w:sz w:val="19"/>
                <w:szCs w:val="19"/>
              </w:rPr>
            </w:pPr>
            <w:r w:rsidRPr="003E4CBD">
              <w:rPr>
                <w:rFonts w:ascii="Tahoma" w:hAnsi="Tahoma" w:cs="Tahoma"/>
                <w:bCs/>
                <w:sz w:val="19"/>
                <w:szCs w:val="19"/>
              </w:rPr>
              <w:t>8.</w:t>
            </w:r>
          </w:p>
        </w:tc>
        <w:tc>
          <w:tcPr>
            <w:tcW w:w="3529" w:type="dxa"/>
            <w:hideMark/>
          </w:tcPr>
          <w:p w14:paraId="038A0C1F" w14:textId="77777777" w:rsidR="003D3F4A" w:rsidRPr="003E4CBD" w:rsidRDefault="003D3F4A" w:rsidP="00875A61">
            <w:pPr>
              <w:pStyle w:val="BodyText"/>
              <w:rPr>
                <w:rFonts w:ascii="Tahoma" w:hAnsi="Tahoma" w:cs="Tahoma"/>
                <w:bCs/>
                <w:sz w:val="19"/>
                <w:szCs w:val="19"/>
              </w:rPr>
            </w:pPr>
            <w:r w:rsidRPr="003E4CBD">
              <w:rPr>
                <w:rFonts w:ascii="Tahoma" w:hAnsi="Tahoma" w:cs="Tahoma"/>
                <w:bCs/>
                <w:sz w:val="19"/>
                <w:szCs w:val="19"/>
              </w:rPr>
              <w:t xml:space="preserve">The </w:t>
            </w:r>
            <w:r>
              <w:rPr>
                <w:rFonts w:ascii="Tahoma" w:hAnsi="Tahoma" w:cs="Tahoma"/>
                <w:bCs/>
                <w:sz w:val="19"/>
                <w:szCs w:val="19"/>
              </w:rPr>
              <w:t xml:space="preserve">list of </w:t>
            </w:r>
            <w:r w:rsidRPr="003E4CBD">
              <w:rPr>
                <w:rFonts w:ascii="Tahoma" w:hAnsi="Tahoma" w:cs="Tahoma"/>
                <w:bCs/>
                <w:sz w:val="19"/>
                <w:szCs w:val="19"/>
              </w:rPr>
              <w:t>Client</w:t>
            </w:r>
            <w:r>
              <w:rPr>
                <w:rFonts w:ascii="Tahoma" w:hAnsi="Tahoma" w:cs="Tahoma"/>
                <w:bCs/>
                <w:sz w:val="19"/>
                <w:szCs w:val="19"/>
              </w:rPr>
              <w:t>s</w:t>
            </w:r>
            <w:r w:rsidRPr="003E4CBD">
              <w:rPr>
                <w:rFonts w:ascii="Tahoma" w:hAnsi="Tahoma" w:cs="Tahoma"/>
                <w:bCs/>
                <w:sz w:val="19"/>
                <w:szCs w:val="19"/>
              </w:rPr>
              <w:t xml:space="preserve"> </w:t>
            </w:r>
            <w:r w:rsidRPr="003E4CBD">
              <w:rPr>
                <w:rFonts w:ascii="Tahoma" w:hAnsi="Tahoma" w:cs="Tahoma"/>
                <w:b/>
                <w:sz w:val="19"/>
                <w:szCs w:val="19"/>
              </w:rPr>
              <w:t>(reputed institutions/organizations)</w:t>
            </w:r>
            <w:r>
              <w:rPr>
                <w:rFonts w:ascii="Tahoma" w:hAnsi="Tahoma" w:cs="Tahoma"/>
                <w:b/>
                <w:sz w:val="19"/>
                <w:szCs w:val="19"/>
              </w:rPr>
              <w:t xml:space="preserve">. </w:t>
            </w:r>
            <w:r w:rsidRPr="000A2B4F">
              <w:rPr>
                <w:rFonts w:ascii="Tahoma" w:hAnsi="Tahoma" w:cs="Tahoma"/>
                <w:bCs/>
                <w:sz w:val="19"/>
                <w:szCs w:val="19"/>
              </w:rPr>
              <w:t>Attach a few work</w:t>
            </w:r>
            <w:r>
              <w:rPr>
                <w:rFonts w:ascii="Tahoma" w:hAnsi="Tahoma" w:cs="Tahoma"/>
                <w:b/>
                <w:sz w:val="19"/>
                <w:szCs w:val="19"/>
              </w:rPr>
              <w:t xml:space="preserve"> </w:t>
            </w:r>
            <w:r w:rsidRPr="003E4CBD">
              <w:rPr>
                <w:rFonts w:ascii="Tahoma" w:hAnsi="Tahoma" w:cs="Tahoma"/>
                <w:bCs/>
                <w:sz w:val="19"/>
                <w:szCs w:val="19"/>
              </w:rPr>
              <w:t>orders</w:t>
            </w:r>
            <w:r>
              <w:rPr>
                <w:rFonts w:ascii="Tahoma" w:hAnsi="Tahoma" w:cs="Tahoma"/>
                <w:bCs/>
                <w:sz w:val="19"/>
                <w:szCs w:val="19"/>
              </w:rPr>
              <w:t>/ proof</w:t>
            </w:r>
            <w:r w:rsidRPr="003E4CBD">
              <w:rPr>
                <w:rFonts w:ascii="Tahoma" w:hAnsi="Tahoma" w:cs="Tahoma"/>
                <w:bCs/>
                <w:sz w:val="19"/>
                <w:szCs w:val="19"/>
              </w:rPr>
              <w:t xml:space="preserve"> and satisfactory certificate (to whom the vendor has delivered the </w:t>
            </w:r>
            <w:r>
              <w:rPr>
                <w:rFonts w:ascii="Tahoma" w:hAnsi="Tahoma" w:cs="Tahoma"/>
                <w:bCs/>
                <w:sz w:val="19"/>
                <w:szCs w:val="19"/>
              </w:rPr>
              <w:t>services</w:t>
            </w:r>
            <w:r w:rsidRPr="003E4CBD">
              <w:rPr>
                <w:rFonts w:ascii="Tahoma" w:hAnsi="Tahoma" w:cs="Tahoma"/>
                <w:bCs/>
                <w:sz w:val="19"/>
                <w:szCs w:val="19"/>
              </w:rPr>
              <w:t xml:space="preserve"> in the </w:t>
            </w:r>
            <w:r>
              <w:rPr>
                <w:rFonts w:ascii="Tahoma" w:hAnsi="Tahoma" w:cs="Tahoma"/>
                <w:bCs/>
                <w:sz w:val="19"/>
                <w:szCs w:val="19"/>
              </w:rPr>
              <w:t xml:space="preserve">last three years </w:t>
            </w:r>
            <w:r w:rsidRPr="003E4CBD">
              <w:rPr>
                <w:rFonts w:ascii="Tahoma" w:hAnsi="Tahoma" w:cs="Tahoma"/>
                <w:bCs/>
                <w:sz w:val="19"/>
                <w:szCs w:val="19"/>
              </w:rPr>
              <w:t>(Three (03) purchase orders/</w:t>
            </w:r>
            <w:r>
              <w:rPr>
                <w:rFonts w:ascii="Tahoma" w:hAnsi="Tahoma" w:cs="Tahoma"/>
                <w:bCs/>
                <w:sz w:val="19"/>
                <w:szCs w:val="19"/>
              </w:rPr>
              <w:t xml:space="preserve"> </w:t>
            </w:r>
            <w:r w:rsidRPr="003E4CBD">
              <w:rPr>
                <w:rFonts w:ascii="Tahoma" w:hAnsi="Tahoma" w:cs="Tahoma"/>
                <w:bCs/>
                <w:sz w:val="19"/>
                <w:szCs w:val="19"/>
              </w:rPr>
              <w:t>work orders, at least one from each of the last three years, including the previous year.)</w:t>
            </w:r>
          </w:p>
        </w:tc>
        <w:tc>
          <w:tcPr>
            <w:tcW w:w="4733" w:type="dxa"/>
          </w:tcPr>
          <w:p w14:paraId="61FFB09D" w14:textId="77777777" w:rsidR="003D3F4A" w:rsidRPr="003E4CBD" w:rsidRDefault="003D3F4A" w:rsidP="00875A61">
            <w:pPr>
              <w:pStyle w:val="BodyText"/>
              <w:rPr>
                <w:rFonts w:ascii="Tahoma" w:hAnsi="Tahoma" w:cs="Tahoma"/>
                <w:bCs/>
                <w:sz w:val="19"/>
                <w:szCs w:val="19"/>
              </w:rPr>
            </w:pPr>
          </w:p>
        </w:tc>
      </w:tr>
      <w:tr w:rsidR="003D3F4A" w:rsidRPr="003E4CBD" w14:paraId="274EB420" w14:textId="77777777" w:rsidTr="003D3F4A">
        <w:tc>
          <w:tcPr>
            <w:tcW w:w="805" w:type="dxa"/>
            <w:hideMark/>
          </w:tcPr>
          <w:p w14:paraId="68EB3E48" w14:textId="77777777" w:rsidR="003D3F4A" w:rsidRPr="003E4CBD" w:rsidRDefault="003D3F4A" w:rsidP="00875A61">
            <w:pPr>
              <w:pStyle w:val="BodyText"/>
              <w:rPr>
                <w:rFonts w:ascii="Tahoma" w:hAnsi="Tahoma" w:cs="Tahoma"/>
                <w:bCs/>
                <w:sz w:val="19"/>
                <w:szCs w:val="19"/>
              </w:rPr>
            </w:pPr>
            <w:r w:rsidRPr="003E4CBD">
              <w:rPr>
                <w:rFonts w:ascii="Tahoma" w:hAnsi="Tahoma" w:cs="Tahoma"/>
                <w:bCs/>
                <w:sz w:val="19"/>
                <w:szCs w:val="19"/>
              </w:rPr>
              <w:t>9.</w:t>
            </w:r>
          </w:p>
        </w:tc>
        <w:tc>
          <w:tcPr>
            <w:tcW w:w="3529" w:type="dxa"/>
            <w:hideMark/>
          </w:tcPr>
          <w:p w14:paraId="23C13024" w14:textId="77777777" w:rsidR="003D3F4A" w:rsidRPr="003E4CBD" w:rsidRDefault="003D3F4A" w:rsidP="00875A61">
            <w:pPr>
              <w:pStyle w:val="BodyText"/>
              <w:rPr>
                <w:rFonts w:ascii="Tahoma" w:hAnsi="Tahoma" w:cs="Tahoma"/>
                <w:bCs/>
                <w:sz w:val="19"/>
                <w:szCs w:val="19"/>
              </w:rPr>
            </w:pPr>
            <w:r w:rsidRPr="003E4CBD">
              <w:rPr>
                <w:rFonts w:ascii="Tahoma" w:hAnsi="Tahoma" w:cs="Tahoma"/>
                <w:bCs/>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733" w:type="dxa"/>
          </w:tcPr>
          <w:p w14:paraId="4560A2B4" w14:textId="77777777" w:rsidR="003D3F4A" w:rsidRPr="003E4CBD" w:rsidRDefault="003D3F4A" w:rsidP="00875A61">
            <w:pPr>
              <w:pStyle w:val="BodyText"/>
              <w:rPr>
                <w:rFonts w:ascii="Tahoma" w:hAnsi="Tahoma" w:cs="Tahoma"/>
                <w:bCs/>
                <w:sz w:val="19"/>
                <w:szCs w:val="19"/>
              </w:rPr>
            </w:pPr>
          </w:p>
        </w:tc>
      </w:tr>
    </w:tbl>
    <w:p w14:paraId="3A54DFC3" w14:textId="77777777" w:rsidR="001322B4" w:rsidRPr="007B0C55" w:rsidRDefault="001322B4" w:rsidP="00E16033">
      <w:pPr>
        <w:pStyle w:val="Heading2"/>
        <w:ind w:left="0" w:right="0"/>
        <w:jc w:val="both"/>
        <w:rPr>
          <w:rFonts w:ascii="Tahoma" w:hAnsi="Tahoma" w:cs="Tahoma"/>
          <w:b w:val="0"/>
          <w:bCs w:val="0"/>
          <w:sz w:val="18"/>
          <w:szCs w:val="18"/>
          <w:u w:val="single"/>
        </w:rPr>
      </w:pPr>
    </w:p>
    <w:p w14:paraId="66B225BE" w14:textId="4A51686B" w:rsidR="00BB57A4" w:rsidRPr="0081780F" w:rsidRDefault="00CF5C47">
      <w:pPr>
        <w:pStyle w:val="ListParagraph"/>
        <w:numPr>
          <w:ilvl w:val="0"/>
          <w:numId w:val="1"/>
        </w:numPr>
        <w:tabs>
          <w:tab w:val="left" w:pos="1561"/>
        </w:tabs>
        <w:ind w:left="360"/>
        <w:jc w:val="both"/>
        <w:rPr>
          <w:rFonts w:ascii="Tahoma" w:hAnsi="Tahoma" w:cs="Tahoma"/>
          <w:sz w:val="20"/>
          <w:szCs w:val="20"/>
        </w:rPr>
      </w:pPr>
      <w:r w:rsidRPr="0081780F">
        <w:rPr>
          <w:rFonts w:ascii="Tahoma" w:hAnsi="Tahoma" w:cs="Tahoma"/>
          <w:b/>
          <w:sz w:val="20"/>
          <w:szCs w:val="20"/>
          <w:u w:val="single"/>
        </w:rPr>
        <w:t>Technical</w:t>
      </w:r>
      <w:r w:rsidRPr="0081780F">
        <w:rPr>
          <w:rFonts w:ascii="Tahoma" w:hAnsi="Tahoma" w:cs="Tahoma"/>
          <w:b/>
          <w:spacing w:val="-5"/>
          <w:sz w:val="20"/>
          <w:szCs w:val="20"/>
          <w:u w:val="single"/>
        </w:rPr>
        <w:t xml:space="preserve"> </w:t>
      </w:r>
      <w:r w:rsidRPr="0081780F">
        <w:rPr>
          <w:rFonts w:ascii="Tahoma" w:hAnsi="Tahoma" w:cs="Tahoma"/>
          <w:b/>
          <w:sz w:val="20"/>
          <w:szCs w:val="20"/>
          <w:u w:val="single"/>
        </w:rPr>
        <w:t>specification:</w:t>
      </w:r>
      <w:r w:rsidRPr="0081780F">
        <w:rPr>
          <w:rFonts w:ascii="Tahoma" w:hAnsi="Tahoma" w:cs="Tahoma"/>
          <w:b/>
          <w:spacing w:val="-10"/>
          <w:sz w:val="20"/>
          <w:szCs w:val="20"/>
          <w:u w:val="single"/>
        </w:rPr>
        <w:t xml:space="preserve"> </w:t>
      </w:r>
    </w:p>
    <w:p w14:paraId="26C752D0" w14:textId="77777777" w:rsidR="00AD1671" w:rsidRDefault="00AD1671" w:rsidP="00E16033">
      <w:pPr>
        <w:jc w:val="both"/>
        <w:rPr>
          <w:rFonts w:ascii="Tahoma" w:hAnsi="Tahoma" w:cs="Tahoma"/>
          <w:b/>
          <w:spacing w:val="-10"/>
          <w:sz w:val="20"/>
          <w:szCs w:val="20"/>
          <w:u w:val="single"/>
        </w:rPr>
      </w:pPr>
    </w:p>
    <w:p w14:paraId="6F54A477" w14:textId="6D3B5171" w:rsidR="000C369C" w:rsidRPr="003D3F4A" w:rsidRDefault="004E14FF" w:rsidP="003D3F4A">
      <w:pPr>
        <w:pStyle w:val="Heading1"/>
        <w:ind w:left="0" w:right="98"/>
        <w:rPr>
          <w:rFonts w:asciiTheme="minorHAnsi" w:hAnsiTheme="minorHAnsi"/>
          <w:color w:val="000000" w:themeColor="text1"/>
        </w:rPr>
      </w:pPr>
      <w:r w:rsidRPr="003D3F4A">
        <w:rPr>
          <w:rFonts w:asciiTheme="minorHAnsi" w:hAnsiTheme="minorHAnsi"/>
          <w:color w:val="000000" w:themeColor="text1"/>
        </w:rPr>
        <w:t>COMPREHENSIVE MAINTENANCE CONTRACT (CAMC)</w:t>
      </w:r>
    </w:p>
    <w:p w14:paraId="378784CD" w14:textId="77777777" w:rsidR="003D3F4A" w:rsidRPr="009E3457" w:rsidRDefault="003D3F4A" w:rsidP="003D3F4A">
      <w:pPr>
        <w:pStyle w:val="Heading1"/>
        <w:ind w:right="1871"/>
        <w:rPr>
          <w:rFonts w:asciiTheme="minorHAnsi" w:hAnsiTheme="minorHAnsi"/>
          <w:color w:val="000000" w:themeColor="text1"/>
          <w:sz w:val="22"/>
          <w:szCs w:val="22"/>
        </w:rPr>
      </w:pPr>
    </w:p>
    <w:p w14:paraId="1162A434" w14:textId="553855AB" w:rsidR="004E14FF" w:rsidRPr="00145213" w:rsidRDefault="004E14FF" w:rsidP="003D3F4A">
      <w:pPr>
        <w:pStyle w:val="Heading1"/>
        <w:ind w:left="0" w:right="1871"/>
        <w:jc w:val="left"/>
        <w:rPr>
          <w:rFonts w:asciiTheme="minorHAnsi" w:hAnsiTheme="minorHAnsi"/>
          <w:color w:val="000000" w:themeColor="text1"/>
          <w:lang w:val="en-IN"/>
        </w:rPr>
      </w:pPr>
      <w:r w:rsidRPr="00145213">
        <w:rPr>
          <w:rFonts w:asciiTheme="minorHAnsi" w:hAnsiTheme="minorHAnsi"/>
          <w:color w:val="000000" w:themeColor="text1"/>
        </w:rPr>
        <w:t>1.</w:t>
      </w:r>
      <w:r w:rsidRPr="00145213">
        <w:rPr>
          <w:rFonts w:asciiTheme="minorHAnsi" w:hAnsiTheme="minorHAnsi"/>
          <w:color w:val="000000" w:themeColor="text1"/>
          <w:lang w:val="en-IN"/>
        </w:rPr>
        <w:t>Brief Scope of Work</w:t>
      </w:r>
    </w:p>
    <w:p w14:paraId="10420CFA" w14:textId="77777777" w:rsidR="004E14FF" w:rsidRDefault="004E14FF" w:rsidP="004E14FF">
      <w:pPr>
        <w:rPr>
          <w:rFonts w:asciiTheme="minorHAnsi" w:eastAsiaTheme="minorEastAsia" w:hAnsiTheme="minorHAnsi" w:cstheme="minorBidi"/>
          <w:lang w:val="en-IN"/>
        </w:rPr>
      </w:pPr>
      <w:r w:rsidRPr="00145213">
        <w:rPr>
          <w:rFonts w:asciiTheme="minorHAnsi" w:eastAsiaTheme="minorEastAsia" w:hAnsiTheme="minorHAnsi" w:cstheme="minorBidi"/>
          <w:lang w:val="en-IN"/>
        </w:rPr>
        <w:t>The contract includes routine preventive maintenance, emergency breakdown repairs, and the replacement of all spare parts including compressors, PCB boards, fan motors, and refrigerant gas charging for a period of 1year.</w:t>
      </w:r>
    </w:p>
    <w:p w14:paraId="62320DFB" w14:textId="77777777" w:rsidR="004E14FF" w:rsidRPr="00145213" w:rsidRDefault="004E14FF" w:rsidP="004E14FF">
      <w:pPr>
        <w:rPr>
          <w:rFonts w:asciiTheme="minorHAnsi" w:hAnsiTheme="minorHAnsi"/>
          <w:lang w:val="en-IN"/>
        </w:rPr>
      </w:pPr>
    </w:p>
    <w:p w14:paraId="50F87B22" w14:textId="77777777" w:rsidR="004E14FF" w:rsidRPr="00145213" w:rsidRDefault="004E14FF" w:rsidP="004E14FF">
      <w:pPr>
        <w:rPr>
          <w:rFonts w:asciiTheme="minorHAnsi" w:eastAsiaTheme="minorEastAsia" w:hAnsiTheme="minorHAnsi" w:cstheme="minorBidi"/>
          <w:lang w:val="en-IN"/>
        </w:rPr>
      </w:pPr>
      <w:r w:rsidRPr="00145213">
        <w:rPr>
          <w:rFonts w:asciiTheme="minorHAnsi" w:eastAsiaTheme="majorEastAsia" w:hAnsiTheme="minorHAnsi" w:cstheme="majorBidi"/>
          <w:b/>
          <w:bCs/>
          <w:color w:val="000000" w:themeColor="text1"/>
          <w:sz w:val="28"/>
          <w:szCs w:val="28"/>
          <w:lang w:val="en-IN"/>
        </w:rPr>
        <w:t>2. Eligibility Criteria</w:t>
      </w:r>
    </w:p>
    <w:p w14:paraId="6798968C" w14:textId="77777777" w:rsidR="004E14FF" w:rsidRPr="00145213" w:rsidRDefault="004E14FF">
      <w:pPr>
        <w:pStyle w:val="NoSpacing"/>
        <w:numPr>
          <w:ilvl w:val="0"/>
          <w:numId w:val="5"/>
        </w:numPr>
        <w:rPr>
          <w:rFonts w:eastAsiaTheme="majorEastAsia"/>
          <w:lang w:val="en-IN"/>
        </w:rPr>
      </w:pPr>
      <w:r w:rsidRPr="00145213">
        <w:rPr>
          <w:rFonts w:eastAsiaTheme="majorEastAsia"/>
          <w:lang w:val="en-IN"/>
        </w:rPr>
        <w:t>Experience: Minimum 5 years of experience in maintaining VRV/VRF systems.</w:t>
      </w:r>
    </w:p>
    <w:p w14:paraId="63D478D6" w14:textId="77777777" w:rsidR="004E14FF" w:rsidRPr="00145213" w:rsidRDefault="004E14FF">
      <w:pPr>
        <w:pStyle w:val="NoSpacing"/>
        <w:numPr>
          <w:ilvl w:val="0"/>
          <w:numId w:val="5"/>
        </w:numPr>
        <w:rPr>
          <w:rFonts w:eastAsiaTheme="majorEastAsia"/>
          <w:lang w:val="en-IN"/>
        </w:rPr>
      </w:pPr>
      <w:r w:rsidRPr="00145213">
        <w:rPr>
          <w:rFonts w:eastAsiaTheme="majorEastAsia"/>
          <w:lang w:val="en-IN"/>
        </w:rPr>
        <w:t>OEM Authorization</w:t>
      </w:r>
      <w:r w:rsidRPr="00145213">
        <w:rPr>
          <w:lang w:val="en-IN"/>
        </w:rPr>
        <w:t>/OEM</w:t>
      </w:r>
      <w:r w:rsidRPr="00145213">
        <w:rPr>
          <w:rFonts w:eastAsiaTheme="majorEastAsia"/>
          <w:lang w:val="en-IN"/>
        </w:rPr>
        <w:t xml:space="preserve">: Must be an authorized service provider of </w:t>
      </w:r>
      <w:r w:rsidRPr="00145213">
        <w:rPr>
          <w:lang w:val="en-IN"/>
        </w:rPr>
        <w:t>Daikin</w:t>
      </w:r>
      <w:r w:rsidRPr="00145213">
        <w:rPr>
          <w:rFonts w:eastAsiaTheme="majorEastAsia"/>
          <w:lang w:val="en-IN"/>
        </w:rPr>
        <w:t>.</w:t>
      </w:r>
    </w:p>
    <w:p w14:paraId="692C8CDF" w14:textId="77777777" w:rsidR="004E14FF" w:rsidRPr="00145213" w:rsidRDefault="004E14FF">
      <w:pPr>
        <w:pStyle w:val="NoSpacing"/>
        <w:numPr>
          <w:ilvl w:val="0"/>
          <w:numId w:val="5"/>
        </w:numPr>
        <w:rPr>
          <w:lang w:val="en-IN"/>
        </w:rPr>
      </w:pPr>
      <w:r w:rsidRPr="00145213">
        <w:rPr>
          <w:rFonts w:eastAsiaTheme="majorEastAsia"/>
          <w:lang w:val="en-IN"/>
        </w:rPr>
        <w:t xml:space="preserve">Local Presence: Must have a fully equipped service </w:t>
      </w:r>
      <w:r w:rsidRPr="00145213">
        <w:rPr>
          <w:lang w:val="en-IN"/>
        </w:rPr>
        <w:t>centre</w:t>
      </w:r>
      <w:r w:rsidRPr="00145213">
        <w:rPr>
          <w:rFonts w:eastAsiaTheme="majorEastAsia"/>
          <w:lang w:val="en-IN"/>
        </w:rPr>
        <w:t xml:space="preserve"> within </w:t>
      </w:r>
      <w:r w:rsidRPr="00145213">
        <w:rPr>
          <w:lang w:val="en-IN"/>
        </w:rPr>
        <w:t>Jaipur</w:t>
      </w:r>
    </w:p>
    <w:p w14:paraId="6C6F7C12" w14:textId="77777777" w:rsidR="003D3F4A" w:rsidRDefault="003D3F4A" w:rsidP="004E14FF">
      <w:pPr>
        <w:rPr>
          <w:rFonts w:asciiTheme="minorHAnsi" w:hAnsiTheme="minorHAnsi"/>
          <w:b/>
          <w:color w:val="000000" w:themeColor="text1"/>
        </w:rPr>
      </w:pPr>
    </w:p>
    <w:p w14:paraId="4633284E" w14:textId="63435A4A" w:rsidR="004E14FF" w:rsidRPr="00145213" w:rsidRDefault="004E14FF" w:rsidP="004E14FF">
      <w:pPr>
        <w:rPr>
          <w:rFonts w:asciiTheme="minorHAnsi" w:hAnsiTheme="minorHAnsi"/>
          <w:color w:val="000000" w:themeColor="text1"/>
        </w:rPr>
      </w:pPr>
      <w:r w:rsidRPr="00145213">
        <w:rPr>
          <w:rFonts w:asciiTheme="minorHAnsi" w:hAnsiTheme="minorHAnsi"/>
          <w:b/>
          <w:color w:val="000000" w:themeColor="text1"/>
        </w:rPr>
        <w:t>A) The following services will be provided under the AMC:</w:t>
      </w:r>
    </w:p>
    <w:p w14:paraId="339E0EBB" w14:textId="77777777" w:rsidR="004E14FF" w:rsidRPr="00145213" w:rsidRDefault="004E14FF" w:rsidP="003D3F4A">
      <w:pPr>
        <w:pStyle w:val="ListBullet"/>
        <w:tabs>
          <w:tab w:val="num" w:pos="360"/>
        </w:tabs>
        <w:ind w:left="360" w:hanging="360"/>
        <w:jc w:val="both"/>
        <w:rPr>
          <w:color w:val="000000" w:themeColor="text1"/>
        </w:rPr>
      </w:pPr>
      <w:r w:rsidRPr="00145213">
        <w:rPr>
          <w:color w:val="000000" w:themeColor="text1"/>
        </w:rPr>
        <w:t>4 (Four) routine services (1 Wet &amp; 3 Dry) per annum.</w:t>
      </w:r>
    </w:p>
    <w:p w14:paraId="51A7DFF8" w14:textId="77777777" w:rsidR="004E14FF" w:rsidRPr="00145213" w:rsidRDefault="004E14FF" w:rsidP="003D3F4A">
      <w:pPr>
        <w:pStyle w:val="ListBullet"/>
        <w:tabs>
          <w:tab w:val="num" w:pos="360"/>
        </w:tabs>
        <w:ind w:left="360" w:hanging="360"/>
        <w:jc w:val="both"/>
        <w:rPr>
          <w:color w:val="000000" w:themeColor="text1"/>
        </w:rPr>
      </w:pPr>
      <w:r w:rsidRPr="00145213">
        <w:rPr>
          <w:color w:val="000000" w:themeColor="text1"/>
        </w:rPr>
        <w:t>Immediate attendance of breakdown calls, as and when reported.</w:t>
      </w:r>
    </w:p>
    <w:p w14:paraId="41E7BE82" w14:textId="77777777" w:rsidR="009E3457" w:rsidRDefault="004E14FF" w:rsidP="003D3F4A">
      <w:pPr>
        <w:pStyle w:val="ListBullet"/>
        <w:tabs>
          <w:tab w:val="num" w:pos="360"/>
        </w:tabs>
        <w:ind w:left="360" w:hanging="360"/>
        <w:jc w:val="both"/>
        <w:rPr>
          <w:color w:val="000000" w:themeColor="text1"/>
        </w:rPr>
      </w:pPr>
      <w:r w:rsidRPr="00145213">
        <w:rPr>
          <w:color w:val="000000" w:themeColor="text1"/>
        </w:rPr>
        <w:t>Refrigerant Gas charging at the time of Compressor/Sensor/Four-way valve replacement and for reasons other than those attributable to Environmental Corrosion.</w:t>
      </w:r>
    </w:p>
    <w:p w14:paraId="55D75527" w14:textId="74C5D55B" w:rsidR="004E14FF" w:rsidRPr="009E3457" w:rsidRDefault="004E14FF" w:rsidP="003D3F4A">
      <w:pPr>
        <w:pStyle w:val="ListBullet"/>
        <w:numPr>
          <w:ilvl w:val="0"/>
          <w:numId w:val="0"/>
        </w:numPr>
        <w:tabs>
          <w:tab w:val="num" w:pos="360"/>
        </w:tabs>
        <w:jc w:val="both"/>
        <w:rPr>
          <w:color w:val="000000" w:themeColor="text1"/>
        </w:rPr>
      </w:pPr>
      <w:r w:rsidRPr="009E3457">
        <w:rPr>
          <w:b/>
          <w:color w:val="000000" w:themeColor="text1"/>
        </w:rPr>
        <w:lastRenderedPageBreak/>
        <w:t>B) The following Spare Parts shall be replaced free of cost in case of any breakdown during the AMC period:</w:t>
      </w:r>
    </w:p>
    <w:p w14:paraId="40EA8D76" w14:textId="77777777" w:rsidR="004E14FF" w:rsidRPr="00145213" w:rsidRDefault="004E14FF" w:rsidP="003D3F4A">
      <w:pPr>
        <w:pStyle w:val="ListBullet"/>
        <w:tabs>
          <w:tab w:val="num" w:pos="360"/>
        </w:tabs>
        <w:ind w:left="360" w:hanging="360"/>
        <w:jc w:val="both"/>
        <w:rPr>
          <w:color w:val="000000" w:themeColor="text1"/>
        </w:rPr>
      </w:pPr>
      <w:r w:rsidRPr="00145213">
        <w:rPr>
          <w:color w:val="000000" w:themeColor="text1"/>
        </w:rPr>
        <w:t>Compressor</w:t>
      </w:r>
    </w:p>
    <w:p w14:paraId="0141CEF9" w14:textId="77777777" w:rsidR="004E14FF" w:rsidRPr="00145213" w:rsidRDefault="004E14FF" w:rsidP="003D3F4A">
      <w:pPr>
        <w:pStyle w:val="ListBullet"/>
        <w:tabs>
          <w:tab w:val="num" w:pos="360"/>
        </w:tabs>
        <w:ind w:left="360" w:hanging="360"/>
        <w:jc w:val="both"/>
        <w:rPr>
          <w:color w:val="000000" w:themeColor="text1"/>
        </w:rPr>
      </w:pPr>
      <w:r w:rsidRPr="00145213">
        <w:rPr>
          <w:color w:val="000000" w:themeColor="text1"/>
        </w:rPr>
        <w:t>Fan Motor</w:t>
      </w:r>
    </w:p>
    <w:p w14:paraId="54ADD789" w14:textId="77777777" w:rsidR="004E14FF" w:rsidRPr="00145213" w:rsidRDefault="004E14FF" w:rsidP="003D3F4A">
      <w:pPr>
        <w:pStyle w:val="ListBullet"/>
        <w:tabs>
          <w:tab w:val="num" w:pos="360"/>
        </w:tabs>
        <w:ind w:left="360" w:hanging="360"/>
        <w:jc w:val="both"/>
        <w:rPr>
          <w:color w:val="000000" w:themeColor="text1"/>
        </w:rPr>
      </w:pPr>
      <w:r w:rsidRPr="00145213">
        <w:rPr>
          <w:color w:val="000000" w:themeColor="text1"/>
        </w:rPr>
        <w:t>P.C.B. (Printed Circuit Board)</w:t>
      </w:r>
    </w:p>
    <w:p w14:paraId="2C327BA3" w14:textId="77777777" w:rsidR="004E14FF" w:rsidRPr="00145213" w:rsidRDefault="004E14FF" w:rsidP="003D3F4A">
      <w:pPr>
        <w:pStyle w:val="ListBullet"/>
        <w:tabs>
          <w:tab w:val="num" w:pos="360"/>
        </w:tabs>
        <w:ind w:left="360" w:hanging="360"/>
        <w:jc w:val="both"/>
        <w:rPr>
          <w:color w:val="000000" w:themeColor="text1"/>
        </w:rPr>
      </w:pPr>
      <w:r w:rsidRPr="00145213">
        <w:rPr>
          <w:color w:val="000000" w:themeColor="text1"/>
        </w:rPr>
        <w:t>Magnetic Switch</w:t>
      </w:r>
    </w:p>
    <w:p w14:paraId="27BDEB7E" w14:textId="77777777" w:rsidR="004E14FF" w:rsidRPr="00145213" w:rsidRDefault="004E14FF" w:rsidP="003D3F4A">
      <w:pPr>
        <w:pStyle w:val="ListBullet"/>
        <w:tabs>
          <w:tab w:val="num" w:pos="360"/>
        </w:tabs>
        <w:ind w:left="360" w:hanging="360"/>
        <w:jc w:val="both"/>
        <w:rPr>
          <w:color w:val="000000" w:themeColor="text1"/>
        </w:rPr>
      </w:pPr>
      <w:r w:rsidRPr="00145213">
        <w:rPr>
          <w:color w:val="000000" w:themeColor="text1"/>
        </w:rPr>
        <w:t>Transformer</w:t>
      </w:r>
    </w:p>
    <w:p w14:paraId="5A67D118" w14:textId="0D0A7871" w:rsidR="003D3F4A" w:rsidRDefault="004E14FF" w:rsidP="003D3F4A">
      <w:pPr>
        <w:pStyle w:val="ListBullet"/>
        <w:tabs>
          <w:tab w:val="num" w:pos="360"/>
        </w:tabs>
        <w:ind w:left="360" w:hanging="360"/>
        <w:jc w:val="both"/>
        <w:rPr>
          <w:color w:val="000000" w:themeColor="text1"/>
        </w:rPr>
      </w:pPr>
      <w:r w:rsidRPr="00145213">
        <w:rPr>
          <w:color w:val="000000" w:themeColor="text1"/>
        </w:rPr>
        <w:t>Other Electrical Parts of the AC Units</w:t>
      </w:r>
    </w:p>
    <w:p w14:paraId="58F25389" w14:textId="77777777" w:rsidR="003D3F4A" w:rsidRPr="003D3F4A" w:rsidRDefault="003D3F4A" w:rsidP="003D3F4A">
      <w:pPr>
        <w:pStyle w:val="ListBullet"/>
        <w:numPr>
          <w:ilvl w:val="0"/>
          <w:numId w:val="0"/>
        </w:numPr>
        <w:tabs>
          <w:tab w:val="num" w:pos="360"/>
        </w:tabs>
        <w:ind w:left="360"/>
        <w:jc w:val="both"/>
        <w:rPr>
          <w:color w:val="000000" w:themeColor="text1"/>
        </w:rPr>
      </w:pPr>
    </w:p>
    <w:p w14:paraId="664CC148" w14:textId="75ABC9C0" w:rsidR="004E14FF" w:rsidRPr="009E3457" w:rsidRDefault="004E14FF" w:rsidP="003D3F4A">
      <w:pPr>
        <w:pStyle w:val="ListBullet"/>
        <w:numPr>
          <w:ilvl w:val="0"/>
          <w:numId w:val="0"/>
        </w:numPr>
        <w:tabs>
          <w:tab w:val="num" w:pos="360"/>
        </w:tabs>
        <w:jc w:val="both"/>
        <w:rPr>
          <w:color w:val="000000" w:themeColor="text1"/>
        </w:rPr>
      </w:pPr>
      <w:r w:rsidRPr="009E3457">
        <w:rPr>
          <w:b/>
          <w:color w:val="000000" w:themeColor="text1"/>
        </w:rPr>
        <w:t>C) Following Spare parts are NOT covered under the Annual Maintenance Contract scheme:</w:t>
      </w:r>
    </w:p>
    <w:p w14:paraId="299FCD49" w14:textId="77777777" w:rsidR="004E14FF" w:rsidRPr="00145213" w:rsidRDefault="004E14FF" w:rsidP="003D3F4A">
      <w:pPr>
        <w:pStyle w:val="ListBullet"/>
        <w:tabs>
          <w:tab w:val="num" w:pos="360"/>
        </w:tabs>
        <w:ind w:left="360" w:hanging="360"/>
        <w:jc w:val="both"/>
        <w:rPr>
          <w:color w:val="000000" w:themeColor="text1"/>
        </w:rPr>
      </w:pPr>
      <w:r w:rsidRPr="00145213">
        <w:rPr>
          <w:color w:val="000000" w:themeColor="text1"/>
        </w:rPr>
        <w:t>Air Filter</w:t>
      </w:r>
    </w:p>
    <w:p w14:paraId="72933319" w14:textId="77777777" w:rsidR="004E14FF" w:rsidRPr="00145213" w:rsidRDefault="004E14FF" w:rsidP="003D3F4A">
      <w:pPr>
        <w:pStyle w:val="ListBullet"/>
        <w:tabs>
          <w:tab w:val="num" w:pos="360"/>
        </w:tabs>
        <w:ind w:left="360" w:hanging="360"/>
        <w:jc w:val="both"/>
        <w:rPr>
          <w:color w:val="000000" w:themeColor="text1"/>
        </w:rPr>
      </w:pPr>
      <w:r w:rsidRPr="00145213">
        <w:rPr>
          <w:color w:val="000000" w:themeColor="text1"/>
        </w:rPr>
        <w:t>Circuit Breaker (M.C.B., Sequencer)</w:t>
      </w:r>
    </w:p>
    <w:p w14:paraId="182399E9" w14:textId="77777777" w:rsidR="004E14FF" w:rsidRPr="00145213" w:rsidRDefault="004E14FF" w:rsidP="003D3F4A">
      <w:pPr>
        <w:pStyle w:val="ListBullet"/>
        <w:tabs>
          <w:tab w:val="num" w:pos="360"/>
        </w:tabs>
        <w:ind w:left="360" w:hanging="360"/>
        <w:jc w:val="both"/>
        <w:rPr>
          <w:color w:val="000000" w:themeColor="text1"/>
        </w:rPr>
      </w:pPr>
      <w:r w:rsidRPr="00145213">
        <w:rPr>
          <w:color w:val="000000" w:themeColor="text1"/>
        </w:rPr>
        <w:t>Remote Handset (if found broken or due to mishandling)</w:t>
      </w:r>
    </w:p>
    <w:p w14:paraId="74182B9F" w14:textId="77777777" w:rsidR="004E14FF" w:rsidRPr="00145213" w:rsidRDefault="004E14FF" w:rsidP="003D3F4A">
      <w:pPr>
        <w:pStyle w:val="ListBullet"/>
        <w:tabs>
          <w:tab w:val="num" w:pos="360"/>
        </w:tabs>
        <w:ind w:left="360" w:hanging="360"/>
        <w:jc w:val="both"/>
        <w:rPr>
          <w:color w:val="000000" w:themeColor="text1"/>
        </w:rPr>
      </w:pPr>
      <w:r w:rsidRPr="00145213">
        <w:rPr>
          <w:color w:val="000000" w:themeColor="text1"/>
        </w:rPr>
        <w:t>Voltage Stabilizer &amp; Scanners</w:t>
      </w:r>
    </w:p>
    <w:p w14:paraId="03C5523C" w14:textId="77777777" w:rsidR="004E14FF" w:rsidRPr="004E14FF" w:rsidRDefault="004E14FF" w:rsidP="003D3F4A">
      <w:pPr>
        <w:pStyle w:val="Heading1"/>
        <w:ind w:left="0"/>
        <w:jc w:val="both"/>
        <w:rPr>
          <w:rFonts w:asciiTheme="minorHAnsi" w:hAnsiTheme="minorHAnsi"/>
          <w:color w:val="000000" w:themeColor="text1"/>
          <w:u w:val="none"/>
        </w:rPr>
      </w:pPr>
      <w:r w:rsidRPr="004E14FF">
        <w:rPr>
          <w:rFonts w:asciiTheme="minorHAnsi" w:hAnsiTheme="minorHAnsi"/>
          <w:color w:val="000000" w:themeColor="text1"/>
          <w:u w:val="none"/>
        </w:rPr>
        <w:t>2. RESPONSE TIME PROTOCOL</w:t>
      </w:r>
    </w:p>
    <w:p w14:paraId="43F0864A" w14:textId="77777777" w:rsidR="004E14FF" w:rsidRPr="00145213" w:rsidRDefault="004E14FF" w:rsidP="003D3F4A">
      <w:pPr>
        <w:jc w:val="both"/>
        <w:rPr>
          <w:rFonts w:asciiTheme="minorHAnsi" w:hAnsiTheme="minorHAnsi"/>
          <w:color w:val="000000" w:themeColor="text1"/>
        </w:rPr>
      </w:pPr>
      <w:r w:rsidRPr="00145213">
        <w:rPr>
          <w:rFonts w:asciiTheme="minorHAnsi" w:hAnsiTheme="minorHAnsi"/>
          <w:b/>
          <w:color w:val="000000" w:themeColor="text1"/>
        </w:rPr>
        <w:t>The Vendor must adhere to the following timeline for all breakdown calls:</w:t>
      </w:r>
    </w:p>
    <w:p w14:paraId="7D5C8B16" w14:textId="77777777" w:rsidR="004E14FF" w:rsidRPr="00145213" w:rsidRDefault="004E14FF" w:rsidP="003D3F4A">
      <w:pPr>
        <w:pStyle w:val="ListBullet"/>
        <w:tabs>
          <w:tab w:val="num" w:pos="360"/>
        </w:tabs>
        <w:ind w:left="360" w:hanging="360"/>
        <w:jc w:val="both"/>
        <w:rPr>
          <w:color w:val="000000" w:themeColor="text1"/>
        </w:rPr>
      </w:pPr>
      <w:r w:rsidRPr="00145213">
        <w:rPr>
          <w:color w:val="000000" w:themeColor="text1"/>
        </w:rPr>
        <w:t>Calls received before 3:00 PM: Must be attended on the same working day.</w:t>
      </w:r>
    </w:p>
    <w:p w14:paraId="6250D2C3" w14:textId="77777777" w:rsidR="004E14FF" w:rsidRPr="00145213" w:rsidRDefault="004E14FF" w:rsidP="003D3F4A">
      <w:pPr>
        <w:pStyle w:val="ListBullet"/>
        <w:tabs>
          <w:tab w:val="num" w:pos="360"/>
        </w:tabs>
        <w:ind w:left="360" w:hanging="360"/>
        <w:jc w:val="both"/>
        <w:rPr>
          <w:color w:val="000000" w:themeColor="text1"/>
        </w:rPr>
      </w:pPr>
      <w:r w:rsidRPr="00145213">
        <w:rPr>
          <w:color w:val="000000" w:themeColor="text1"/>
        </w:rPr>
        <w:t>Calls received after 3:00 PM: Must be attended by 12:00 Noon on the next working day.</w:t>
      </w:r>
    </w:p>
    <w:p w14:paraId="51B261C6" w14:textId="77777777" w:rsidR="004E14FF" w:rsidRPr="004E14FF" w:rsidRDefault="004E14FF" w:rsidP="003D3F4A">
      <w:pPr>
        <w:pStyle w:val="Heading1"/>
        <w:ind w:left="0"/>
        <w:jc w:val="both"/>
        <w:rPr>
          <w:rFonts w:asciiTheme="minorHAnsi" w:hAnsiTheme="minorHAnsi"/>
          <w:color w:val="000000" w:themeColor="text1"/>
          <w:u w:val="none"/>
        </w:rPr>
      </w:pPr>
      <w:r w:rsidRPr="004E14FF">
        <w:rPr>
          <w:rFonts w:asciiTheme="minorHAnsi" w:hAnsiTheme="minorHAnsi"/>
          <w:color w:val="000000" w:themeColor="text1"/>
          <w:u w:val="none"/>
        </w:rPr>
        <w:t>3. DEPLOYMENT OF MANPOWER &amp; BEHAVIOR</w:t>
      </w:r>
    </w:p>
    <w:p w14:paraId="435DC817" w14:textId="52ECFA23" w:rsidR="004E14FF" w:rsidRPr="00145213" w:rsidRDefault="004E14FF" w:rsidP="003D3F4A">
      <w:pPr>
        <w:jc w:val="both"/>
        <w:rPr>
          <w:rFonts w:asciiTheme="minorHAnsi" w:hAnsiTheme="minorHAnsi"/>
          <w:color w:val="000000" w:themeColor="text1"/>
        </w:rPr>
      </w:pPr>
      <w:r w:rsidRPr="00145213">
        <w:rPr>
          <w:rFonts w:asciiTheme="minorHAnsi" w:hAnsiTheme="minorHAnsi"/>
          <w:color w:val="000000" w:themeColor="text1"/>
        </w:rPr>
        <w:t xml:space="preserve">3.1 Competency: The Vendor </w:t>
      </w:r>
      <w:proofErr w:type="gramStart"/>
      <w:r w:rsidRPr="00145213">
        <w:rPr>
          <w:rFonts w:asciiTheme="minorHAnsi" w:hAnsiTheme="minorHAnsi"/>
          <w:color w:val="000000" w:themeColor="text1"/>
        </w:rPr>
        <w:t>shall</w:t>
      </w:r>
      <w:proofErr w:type="gramEnd"/>
      <w:r w:rsidRPr="00145213">
        <w:rPr>
          <w:rFonts w:asciiTheme="minorHAnsi" w:hAnsiTheme="minorHAnsi"/>
          <w:color w:val="000000" w:themeColor="text1"/>
        </w:rPr>
        <w:t xml:space="preserve"> deploy trained, qualified technicians. LNMIIT reserves the right to ask for the replacement of any manpower found lacking in knowledge or professional behavior within 48 hours.</w:t>
      </w:r>
    </w:p>
    <w:p w14:paraId="7FD1E80D" w14:textId="77777777" w:rsidR="004E14FF" w:rsidRDefault="004E14FF" w:rsidP="003D3F4A">
      <w:pPr>
        <w:jc w:val="both"/>
        <w:rPr>
          <w:rFonts w:asciiTheme="minorHAnsi" w:hAnsiTheme="minorHAnsi"/>
          <w:color w:val="000000" w:themeColor="text1"/>
        </w:rPr>
      </w:pPr>
      <w:r w:rsidRPr="00145213">
        <w:rPr>
          <w:rFonts w:asciiTheme="minorHAnsi" w:hAnsiTheme="minorHAnsi"/>
          <w:color w:val="000000" w:themeColor="text1"/>
        </w:rPr>
        <w:t>3.2 Emergency Support: In cases of emergencies, the Vendor must provide manpower support outside of normal duty hours, including weekends, at no additional cost.</w:t>
      </w:r>
    </w:p>
    <w:p w14:paraId="069329F6" w14:textId="77777777" w:rsidR="004E14FF" w:rsidRPr="00145213" w:rsidRDefault="004E14FF" w:rsidP="003D3F4A">
      <w:pPr>
        <w:jc w:val="both"/>
        <w:rPr>
          <w:rFonts w:asciiTheme="minorHAnsi" w:hAnsiTheme="minorHAnsi"/>
          <w:color w:val="000000" w:themeColor="text1"/>
        </w:rPr>
      </w:pPr>
    </w:p>
    <w:p w14:paraId="32C048CA" w14:textId="77777777" w:rsidR="004E14FF" w:rsidRPr="004E14FF" w:rsidRDefault="004E14FF" w:rsidP="003D3F4A">
      <w:pPr>
        <w:pStyle w:val="Heading1"/>
        <w:ind w:left="0"/>
        <w:jc w:val="both"/>
        <w:rPr>
          <w:rFonts w:asciiTheme="minorHAnsi" w:hAnsiTheme="minorHAnsi"/>
          <w:color w:val="000000" w:themeColor="text1"/>
          <w:u w:val="none"/>
        </w:rPr>
      </w:pPr>
      <w:r w:rsidRPr="004E14FF">
        <w:rPr>
          <w:rFonts w:asciiTheme="minorHAnsi" w:hAnsiTheme="minorHAnsi"/>
          <w:color w:val="000000" w:themeColor="text1"/>
          <w:u w:val="none"/>
        </w:rPr>
        <w:t>4. LIABILITY &amp; TERMINATION</w:t>
      </w:r>
    </w:p>
    <w:p w14:paraId="15B52FD9" w14:textId="77777777" w:rsidR="004E14FF" w:rsidRPr="00145213" w:rsidRDefault="004E14FF" w:rsidP="003D3F4A">
      <w:pPr>
        <w:jc w:val="both"/>
        <w:rPr>
          <w:rFonts w:asciiTheme="minorHAnsi" w:hAnsiTheme="minorHAnsi"/>
          <w:color w:val="000000" w:themeColor="text1"/>
        </w:rPr>
      </w:pPr>
      <w:r w:rsidRPr="00145213">
        <w:rPr>
          <w:rFonts w:asciiTheme="minorHAnsi" w:hAnsiTheme="minorHAnsi"/>
          <w:color w:val="000000" w:themeColor="text1"/>
        </w:rPr>
        <w:t>4.1 Mishap Liability: LNMIIT shall not be responsible for any mishap, injury, or death of the Vendor's personnel occurring during the execution of this contract.</w:t>
      </w:r>
    </w:p>
    <w:p w14:paraId="62F94FBA" w14:textId="77777777" w:rsidR="004E14FF" w:rsidRPr="00145213" w:rsidRDefault="004E14FF" w:rsidP="003D3F4A">
      <w:pPr>
        <w:jc w:val="both"/>
        <w:rPr>
          <w:rFonts w:asciiTheme="minorHAnsi" w:hAnsiTheme="minorHAnsi"/>
          <w:color w:val="000000" w:themeColor="text1"/>
        </w:rPr>
      </w:pPr>
      <w:r w:rsidRPr="00145213">
        <w:rPr>
          <w:rFonts w:asciiTheme="minorHAnsi" w:hAnsiTheme="minorHAnsi"/>
          <w:color w:val="000000" w:themeColor="text1"/>
        </w:rPr>
        <w:t>4.2 Termination: LNMIIT reserves the right to terminate the contract by giving 30 days' written notice without assigning any reason. Immediate termination is applicable for breach of performance or unethical behavior.</w:t>
      </w:r>
    </w:p>
    <w:p w14:paraId="11747FBE" w14:textId="77777777" w:rsidR="004E14FF" w:rsidRDefault="004E14FF" w:rsidP="003D3F4A">
      <w:pPr>
        <w:jc w:val="both"/>
        <w:rPr>
          <w:rFonts w:asciiTheme="minorHAnsi" w:hAnsiTheme="minorHAnsi"/>
          <w:color w:val="000000" w:themeColor="text1"/>
        </w:rPr>
      </w:pPr>
      <w:r w:rsidRPr="00145213">
        <w:rPr>
          <w:rFonts w:asciiTheme="minorHAnsi" w:hAnsiTheme="minorHAnsi"/>
          <w:color w:val="000000" w:themeColor="text1"/>
        </w:rPr>
        <w:t>4.3 Force Majeure: Neither party is liable for failures caused by acts of God, war, or government restrictions, provided notice is given within 7 days.</w:t>
      </w:r>
    </w:p>
    <w:p w14:paraId="3B36C9F9" w14:textId="77777777" w:rsidR="004E14FF" w:rsidRPr="00145213" w:rsidRDefault="004E14FF" w:rsidP="003D3F4A">
      <w:pPr>
        <w:jc w:val="both"/>
        <w:rPr>
          <w:rFonts w:asciiTheme="minorHAnsi" w:hAnsiTheme="minorHAnsi"/>
          <w:color w:val="000000" w:themeColor="text1"/>
        </w:rPr>
      </w:pPr>
    </w:p>
    <w:p w14:paraId="3D556873" w14:textId="77777777" w:rsidR="004E14FF" w:rsidRPr="004E14FF" w:rsidRDefault="004E14FF" w:rsidP="003D3F4A">
      <w:pPr>
        <w:pStyle w:val="Heading1"/>
        <w:ind w:left="0"/>
        <w:jc w:val="both"/>
        <w:rPr>
          <w:rFonts w:asciiTheme="minorHAnsi" w:hAnsiTheme="minorHAnsi"/>
          <w:color w:val="000000" w:themeColor="text1"/>
          <w:u w:val="none"/>
        </w:rPr>
      </w:pPr>
      <w:r w:rsidRPr="004E14FF">
        <w:rPr>
          <w:rFonts w:asciiTheme="minorHAnsi" w:hAnsiTheme="minorHAnsi"/>
          <w:color w:val="000000" w:themeColor="text1"/>
          <w:u w:val="none"/>
        </w:rPr>
        <w:t xml:space="preserve">5. Performance &amp; Operational Conditions </w:t>
      </w:r>
    </w:p>
    <w:p w14:paraId="1094E81C" w14:textId="77777777" w:rsidR="004E14FF" w:rsidRPr="00145213" w:rsidRDefault="004E14FF" w:rsidP="003D3F4A">
      <w:pPr>
        <w:spacing w:after="200" w:line="276" w:lineRule="auto"/>
        <w:jc w:val="both"/>
        <w:rPr>
          <w:rFonts w:asciiTheme="minorHAnsi" w:hAnsiTheme="minorHAnsi"/>
          <w:color w:val="000000" w:themeColor="text1"/>
          <w:lang w:val="en-IN"/>
        </w:rPr>
      </w:pPr>
      <w:r w:rsidRPr="00145213">
        <w:rPr>
          <w:rFonts w:asciiTheme="minorHAnsi" w:hAnsiTheme="minorHAnsi"/>
          <w:b/>
          <w:bCs/>
          <w:color w:val="000000" w:themeColor="text1"/>
          <w:lang w:val="en-IN"/>
        </w:rPr>
        <w:t>5.1 Pre-Contract Audit:</w:t>
      </w:r>
      <w:r w:rsidRPr="00145213">
        <w:rPr>
          <w:rFonts w:asciiTheme="minorHAnsi" w:hAnsiTheme="minorHAnsi"/>
          <w:color w:val="000000" w:themeColor="text1"/>
          <w:lang w:val="en-IN"/>
        </w:rPr>
        <w:t xml:space="preserve"> Before the commencement of the AMC, a joint inspection by LNMIIT and the Vendor shall be conducted. Any existing faults must be documented. If the system is functional at the start, the Vendor cannot claim "pre-existing defects" later in the year to avoid part replacement.</w:t>
      </w:r>
    </w:p>
    <w:p w14:paraId="3B9935F7" w14:textId="76830E7C" w:rsidR="004E14FF" w:rsidRPr="00145213" w:rsidRDefault="004E14FF" w:rsidP="003D3F4A">
      <w:pPr>
        <w:jc w:val="both"/>
        <w:rPr>
          <w:rFonts w:asciiTheme="minorHAnsi" w:hAnsiTheme="minorHAnsi"/>
          <w:color w:val="000000" w:themeColor="text1"/>
          <w:lang w:val="en-IN"/>
        </w:rPr>
      </w:pPr>
      <w:r w:rsidRPr="00145213">
        <w:rPr>
          <w:rFonts w:asciiTheme="minorHAnsi" w:hAnsiTheme="minorHAnsi"/>
          <w:b/>
          <w:bCs/>
          <w:color w:val="000000" w:themeColor="text1"/>
          <w:lang w:val="en-IN"/>
        </w:rPr>
        <w:t>5.2 Refrigerant Gas Management:</w:t>
      </w:r>
      <w:r w:rsidRPr="00145213">
        <w:rPr>
          <w:rFonts w:asciiTheme="minorHAnsi" w:hAnsiTheme="minorHAnsi"/>
          <w:color w:val="000000" w:themeColor="text1"/>
          <w:lang w:val="en-IN"/>
        </w:rPr>
        <w:t xml:space="preserve"> </w:t>
      </w:r>
      <w:r w:rsidRPr="00145213">
        <w:rPr>
          <w:rFonts w:asciiTheme="minorHAnsi" w:hAnsiTheme="minorHAnsi"/>
          <w:color w:val="000000" w:themeColor="text1"/>
        </w:rPr>
        <w:t>Refrigerant gas top-up due to minor leaks/vibrations is covered. Only in cases of proven external physical damage to the coils by LNMIIT staff shall the gas be chargeable.</w:t>
      </w:r>
    </w:p>
    <w:p w14:paraId="7FB81C9E" w14:textId="77777777" w:rsidR="004E14FF" w:rsidRDefault="004E14FF" w:rsidP="003D3F4A">
      <w:pPr>
        <w:jc w:val="both"/>
        <w:rPr>
          <w:rFonts w:asciiTheme="minorHAnsi" w:hAnsiTheme="minorHAnsi"/>
          <w:color w:val="000000" w:themeColor="text1"/>
        </w:rPr>
      </w:pPr>
      <w:r w:rsidRPr="00145213">
        <w:rPr>
          <w:rFonts w:asciiTheme="minorHAnsi" w:hAnsiTheme="minorHAnsi"/>
          <w:b/>
          <w:bCs/>
          <w:color w:val="000000" w:themeColor="text1"/>
        </w:rPr>
        <w:t>5.3 Efficiency Guarantee:</w:t>
      </w:r>
      <w:r w:rsidRPr="00145213">
        <w:rPr>
          <w:rFonts w:asciiTheme="minorHAnsi" w:hAnsiTheme="minorHAnsi"/>
          <w:color w:val="000000" w:themeColor="text1"/>
        </w:rPr>
        <w:t xml:space="preserve"> The Vendor must ensure that the VRV system maintains the OEM-specified evaporating and condensing temperatures. A quarterly Performance Report (Log Sheet) must be submitted showing the suction/discharge pressure and amp-draw of each outdoor unit.</w:t>
      </w:r>
    </w:p>
    <w:p w14:paraId="4B54428F" w14:textId="77777777" w:rsidR="004E14FF" w:rsidRPr="00145213" w:rsidRDefault="004E14FF" w:rsidP="003D3F4A">
      <w:pPr>
        <w:jc w:val="both"/>
        <w:rPr>
          <w:rFonts w:asciiTheme="minorHAnsi" w:hAnsiTheme="minorHAnsi"/>
          <w:color w:val="000000" w:themeColor="text1"/>
        </w:rPr>
      </w:pPr>
    </w:p>
    <w:p w14:paraId="33C92C16" w14:textId="77777777" w:rsidR="003D3F4A" w:rsidRDefault="003D3F4A" w:rsidP="003D3F4A">
      <w:pPr>
        <w:pStyle w:val="Heading1"/>
        <w:ind w:left="0"/>
        <w:jc w:val="both"/>
        <w:rPr>
          <w:rFonts w:asciiTheme="minorHAnsi" w:hAnsiTheme="minorHAnsi"/>
          <w:color w:val="000000" w:themeColor="text1"/>
          <w:u w:val="none"/>
        </w:rPr>
      </w:pPr>
    </w:p>
    <w:p w14:paraId="58D52718" w14:textId="77777777" w:rsidR="003D3F4A" w:rsidRDefault="003D3F4A" w:rsidP="003D3F4A">
      <w:pPr>
        <w:pStyle w:val="Heading1"/>
        <w:ind w:left="0"/>
        <w:jc w:val="both"/>
        <w:rPr>
          <w:rFonts w:asciiTheme="minorHAnsi" w:hAnsiTheme="minorHAnsi"/>
          <w:color w:val="000000" w:themeColor="text1"/>
          <w:u w:val="none"/>
        </w:rPr>
      </w:pPr>
    </w:p>
    <w:p w14:paraId="552EDC13" w14:textId="47AD279A" w:rsidR="004E14FF" w:rsidRPr="004E14FF" w:rsidRDefault="004E14FF" w:rsidP="003D3F4A">
      <w:pPr>
        <w:pStyle w:val="Heading1"/>
        <w:ind w:left="0"/>
        <w:jc w:val="both"/>
        <w:rPr>
          <w:rFonts w:asciiTheme="minorHAnsi" w:hAnsiTheme="minorHAnsi"/>
          <w:color w:val="000000" w:themeColor="text1"/>
          <w:u w:val="none"/>
        </w:rPr>
      </w:pPr>
      <w:r w:rsidRPr="004E14FF">
        <w:rPr>
          <w:rFonts w:asciiTheme="minorHAnsi" w:hAnsiTheme="minorHAnsi"/>
          <w:color w:val="000000" w:themeColor="text1"/>
          <w:u w:val="none"/>
        </w:rPr>
        <w:lastRenderedPageBreak/>
        <w:t xml:space="preserve">6. Logistics &amp; Equipment </w:t>
      </w:r>
    </w:p>
    <w:p w14:paraId="01BD965B" w14:textId="77777777" w:rsidR="004E14FF" w:rsidRPr="00145213" w:rsidRDefault="004E14FF" w:rsidP="003D3F4A">
      <w:pPr>
        <w:spacing w:after="200" w:line="276" w:lineRule="auto"/>
        <w:jc w:val="both"/>
        <w:rPr>
          <w:rFonts w:asciiTheme="minorHAnsi" w:hAnsiTheme="minorHAnsi"/>
          <w:color w:val="000000" w:themeColor="text1"/>
          <w:lang w:val="en-IN"/>
        </w:rPr>
      </w:pPr>
      <w:r w:rsidRPr="00145213">
        <w:rPr>
          <w:rFonts w:asciiTheme="minorHAnsi" w:hAnsiTheme="minorHAnsi"/>
          <w:b/>
          <w:bCs/>
          <w:color w:val="000000" w:themeColor="text1"/>
          <w:lang w:val="en-IN"/>
        </w:rPr>
        <w:t>6.1 Tools &amp; Scaffolding:</w:t>
      </w:r>
      <w:r w:rsidRPr="00145213">
        <w:rPr>
          <w:rFonts w:asciiTheme="minorHAnsi" w:hAnsiTheme="minorHAnsi"/>
          <w:color w:val="000000" w:themeColor="text1"/>
          <w:lang w:val="en-IN"/>
        </w:rPr>
        <w:t xml:space="preserve"> The Vendor is responsible for providing all necessary tools, vacuum pumps, nitrogen cylinders, and ladders/scaffolding required to access indoor or outdoor units. LNMIIT will not provide any tools or climbing equipment.</w:t>
      </w:r>
    </w:p>
    <w:p w14:paraId="613DBF2E" w14:textId="77777777" w:rsidR="004E14FF" w:rsidRPr="00145213" w:rsidRDefault="004E14FF" w:rsidP="003D3F4A">
      <w:pPr>
        <w:spacing w:after="200" w:line="276" w:lineRule="auto"/>
        <w:jc w:val="both"/>
        <w:rPr>
          <w:rFonts w:asciiTheme="minorHAnsi" w:hAnsiTheme="minorHAnsi"/>
          <w:color w:val="000000" w:themeColor="text1"/>
          <w:lang w:val="en-IN"/>
        </w:rPr>
      </w:pPr>
      <w:r w:rsidRPr="00145213">
        <w:rPr>
          <w:rFonts w:asciiTheme="minorHAnsi" w:hAnsiTheme="minorHAnsi"/>
          <w:b/>
          <w:bCs/>
          <w:color w:val="000000" w:themeColor="text1"/>
          <w:lang w:val="en-IN"/>
        </w:rPr>
        <w:t>6.2 Software &amp; Diagnostics:</w:t>
      </w:r>
      <w:r w:rsidRPr="00145213">
        <w:rPr>
          <w:rFonts w:asciiTheme="minorHAnsi" w:hAnsiTheme="minorHAnsi"/>
          <w:color w:val="000000" w:themeColor="text1"/>
          <w:lang w:val="en-IN"/>
        </w:rPr>
        <w:t xml:space="preserve"> The Vendor must possess and use the </w:t>
      </w:r>
      <w:r w:rsidRPr="00145213">
        <w:rPr>
          <w:rFonts w:asciiTheme="minorHAnsi" w:hAnsiTheme="minorHAnsi"/>
          <w:b/>
          <w:bCs/>
          <w:color w:val="000000" w:themeColor="text1"/>
          <w:lang w:val="en-IN"/>
        </w:rPr>
        <w:t>Daikin Service Checker</w:t>
      </w:r>
      <w:r w:rsidRPr="00145213">
        <w:rPr>
          <w:rFonts w:asciiTheme="minorHAnsi" w:hAnsiTheme="minorHAnsi"/>
          <w:color w:val="000000" w:themeColor="text1"/>
          <w:lang w:val="en-IN"/>
        </w:rPr>
        <w:t xml:space="preserve"> tool (hardware and software) to diagnose inverter faults and expansion valve timings. Reliance on manual guesswork is not permitted.</w:t>
      </w:r>
    </w:p>
    <w:p w14:paraId="18DC224E" w14:textId="77777777" w:rsidR="004E14FF" w:rsidRPr="004E14FF" w:rsidRDefault="004E14FF" w:rsidP="003D3F4A">
      <w:pPr>
        <w:pStyle w:val="Heading1"/>
        <w:ind w:left="0"/>
        <w:jc w:val="both"/>
        <w:rPr>
          <w:rFonts w:asciiTheme="minorHAnsi" w:hAnsiTheme="minorHAnsi"/>
          <w:color w:val="000000" w:themeColor="text1"/>
          <w:u w:val="none"/>
        </w:rPr>
      </w:pPr>
      <w:r w:rsidRPr="004E14FF">
        <w:rPr>
          <w:rFonts w:asciiTheme="minorHAnsi" w:hAnsiTheme="minorHAnsi"/>
          <w:color w:val="000000" w:themeColor="text1"/>
          <w:u w:val="none"/>
        </w:rPr>
        <w:t xml:space="preserve">7. Penalty &amp; Liquidated Damages </w:t>
      </w:r>
    </w:p>
    <w:p w14:paraId="501CC59B" w14:textId="77777777" w:rsidR="004E14FF" w:rsidRPr="00145213" w:rsidRDefault="004E14FF" w:rsidP="003D3F4A">
      <w:pPr>
        <w:spacing w:after="200" w:line="276" w:lineRule="auto"/>
        <w:jc w:val="both"/>
        <w:rPr>
          <w:rFonts w:asciiTheme="minorHAnsi" w:hAnsiTheme="minorHAnsi"/>
          <w:color w:val="000000" w:themeColor="text1"/>
          <w:lang w:val="en-IN"/>
        </w:rPr>
      </w:pPr>
      <w:r w:rsidRPr="00145213">
        <w:rPr>
          <w:rFonts w:asciiTheme="minorHAnsi" w:hAnsiTheme="minorHAnsi"/>
          <w:color w:val="000000" w:themeColor="text1"/>
          <w:lang w:val="en-IN"/>
        </w:rPr>
        <w:t>To ensure the "Response Time Protocol" is followed, add a financial sting:</w:t>
      </w:r>
    </w:p>
    <w:p w14:paraId="7AD598C8" w14:textId="77777777" w:rsidR="004E14FF" w:rsidRPr="00145213" w:rsidRDefault="004E14FF">
      <w:pPr>
        <w:widowControl/>
        <w:numPr>
          <w:ilvl w:val="0"/>
          <w:numId w:val="6"/>
        </w:numPr>
        <w:autoSpaceDE/>
        <w:autoSpaceDN/>
        <w:spacing w:after="200" w:line="276" w:lineRule="auto"/>
        <w:jc w:val="both"/>
        <w:rPr>
          <w:rFonts w:asciiTheme="minorHAnsi" w:hAnsiTheme="minorHAnsi"/>
          <w:color w:val="000000" w:themeColor="text1"/>
          <w:lang w:val="en-IN"/>
        </w:rPr>
      </w:pPr>
      <w:r w:rsidRPr="00145213">
        <w:rPr>
          <w:rFonts w:asciiTheme="minorHAnsi" w:hAnsiTheme="minorHAnsi"/>
          <w:b/>
          <w:bCs/>
          <w:color w:val="000000" w:themeColor="text1"/>
          <w:lang w:val="en-IN"/>
        </w:rPr>
        <w:t>Delay in Attendance:</w:t>
      </w:r>
      <w:r w:rsidRPr="00145213">
        <w:rPr>
          <w:rFonts w:asciiTheme="minorHAnsi" w:hAnsiTheme="minorHAnsi"/>
          <w:color w:val="000000" w:themeColor="text1"/>
          <w:lang w:val="en-IN"/>
        </w:rPr>
        <w:t xml:space="preserve"> If a technician does not arrive within the timelines specified a penalty of ₹500 per day per unit shall be deducted from the quarterly invoice.</w:t>
      </w:r>
    </w:p>
    <w:p w14:paraId="6F5329D0" w14:textId="77777777" w:rsidR="004E14FF" w:rsidRPr="00145213" w:rsidRDefault="004E14FF">
      <w:pPr>
        <w:widowControl/>
        <w:numPr>
          <w:ilvl w:val="0"/>
          <w:numId w:val="6"/>
        </w:numPr>
        <w:autoSpaceDE/>
        <w:autoSpaceDN/>
        <w:spacing w:after="200" w:line="276" w:lineRule="auto"/>
        <w:jc w:val="both"/>
        <w:rPr>
          <w:rFonts w:asciiTheme="minorHAnsi" w:hAnsiTheme="minorHAnsi"/>
          <w:color w:val="000000" w:themeColor="text1"/>
          <w:lang w:val="en-IN"/>
        </w:rPr>
      </w:pPr>
      <w:r w:rsidRPr="00145213">
        <w:rPr>
          <w:rFonts w:asciiTheme="minorHAnsi" w:hAnsiTheme="minorHAnsi"/>
          <w:b/>
          <w:bCs/>
          <w:color w:val="000000" w:themeColor="text1"/>
          <w:lang w:val="en-IN"/>
        </w:rPr>
        <w:t>Extended Downtime:</w:t>
      </w:r>
      <w:r w:rsidRPr="00145213">
        <w:rPr>
          <w:rFonts w:asciiTheme="minorHAnsi" w:hAnsiTheme="minorHAnsi"/>
          <w:color w:val="000000" w:themeColor="text1"/>
          <w:lang w:val="en-IN"/>
        </w:rPr>
        <w:t xml:space="preserve"> If a unit remains non-functional for more than 7 working days due to a lack of spare parts, LNMIIT reserves the right to get the repair done through a third party at the Vendor's risk and cost</w:t>
      </w:r>
    </w:p>
    <w:p w14:paraId="647805D3" w14:textId="77777777" w:rsidR="004E14FF" w:rsidRPr="004E14FF" w:rsidRDefault="004E14FF" w:rsidP="003D3F4A">
      <w:pPr>
        <w:pStyle w:val="Heading1"/>
        <w:ind w:left="0"/>
        <w:jc w:val="both"/>
        <w:rPr>
          <w:rFonts w:asciiTheme="minorHAnsi" w:hAnsiTheme="minorHAnsi"/>
          <w:color w:val="000000" w:themeColor="text1"/>
          <w:u w:val="none"/>
        </w:rPr>
      </w:pPr>
      <w:r w:rsidRPr="004E14FF">
        <w:rPr>
          <w:rFonts w:asciiTheme="minorHAnsi" w:hAnsiTheme="minorHAnsi"/>
          <w:color w:val="000000" w:themeColor="text1"/>
          <w:u w:val="none"/>
        </w:rPr>
        <w:t>8. Safety &amp; Compliance</w:t>
      </w:r>
    </w:p>
    <w:p w14:paraId="6B8453D4" w14:textId="77777777" w:rsidR="004E14FF" w:rsidRPr="00145213" w:rsidRDefault="004E14FF" w:rsidP="003D3F4A">
      <w:pPr>
        <w:pStyle w:val="NormalWeb"/>
        <w:jc w:val="both"/>
        <w:rPr>
          <w:rFonts w:asciiTheme="minorHAnsi" w:hAnsiTheme="minorHAnsi"/>
        </w:rPr>
      </w:pPr>
      <w:r w:rsidRPr="00145213">
        <w:rPr>
          <w:rFonts w:asciiTheme="minorHAnsi" w:hAnsiTheme="minorHAnsi"/>
          <w:b/>
          <w:bCs/>
        </w:rPr>
        <w:t>8.1 Work at Height:</w:t>
      </w:r>
      <w:r w:rsidRPr="00145213">
        <w:rPr>
          <w:rFonts w:asciiTheme="minorHAnsi" w:hAnsiTheme="minorHAnsi"/>
        </w:rPr>
        <w:t xml:space="preserve"> The Vendor must ensure technicians use </w:t>
      </w:r>
      <w:r w:rsidRPr="004E14FF">
        <w:rPr>
          <w:rFonts w:asciiTheme="minorHAnsi" w:hAnsiTheme="minorHAnsi"/>
        </w:rPr>
        <w:t>Full Body Safety Harnesses.</w:t>
      </w:r>
      <w:r w:rsidRPr="00145213">
        <w:rPr>
          <w:rFonts w:asciiTheme="minorHAnsi" w:hAnsiTheme="minorHAnsi"/>
        </w:rPr>
        <w:t xml:space="preserve"> Any work performed without safety gear will result in an immediate work-stop order </w:t>
      </w:r>
    </w:p>
    <w:p w14:paraId="4E90E699" w14:textId="77777777" w:rsidR="004E14FF" w:rsidRPr="00145213" w:rsidRDefault="004E14FF" w:rsidP="003D3F4A">
      <w:pPr>
        <w:pStyle w:val="NormalWeb"/>
        <w:jc w:val="both"/>
        <w:rPr>
          <w:rFonts w:asciiTheme="minorHAnsi" w:hAnsiTheme="minorHAnsi"/>
        </w:rPr>
      </w:pPr>
      <w:r w:rsidRPr="00145213">
        <w:rPr>
          <w:rFonts w:asciiTheme="minorHAnsi" w:hAnsiTheme="minorHAnsi"/>
          <w:b/>
          <w:bCs/>
        </w:rPr>
        <w:t>8.2 Waste Management:</w:t>
      </w:r>
      <w:r w:rsidRPr="00145213">
        <w:rPr>
          <w:rFonts w:asciiTheme="minorHAnsi" w:hAnsiTheme="minorHAnsi"/>
        </w:rPr>
        <w:t xml:space="preserve"> The Vendor shall be responsible for the proper disposal of used compressor oil, old refrigerant, and replaced parts in an environmentally friendly manner, as per local Jaipur municipal regulations.</w:t>
      </w:r>
    </w:p>
    <w:p w14:paraId="27EB5BB8" w14:textId="77777777" w:rsidR="004E14FF" w:rsidRPr="004E14FF" w:rsidRDefault="004E14FF" w:rsidP="003D3F4A">
      <w:pPr>
        <w:pStyle w:val="Heading1"/>
        <w:ind w:left="0"/>
        <w:jc w:val="both"/>
        <w:rPr>
          <w:rFonts w:asciiTheme="minorHAnsi" w:hAnsiTheme="minorHAnsi"/>
          <w:color w:val="000000" w:themeColor="text1"/>
          <w:u w:val="none"/>
        </w:rPr>
      </w:pPr>
      <w:r w:rsidRPr="004E14FF">
        <w:rPr>
          <w:rFonts w:asciiTheme="minorHAnsi" w:hAnsiTheme="minorHAnsi"/>
          <w:color w:val="000000" w:themeColor="text1"/>
          <w:u w:val="none"/>
        </w:rPr>
        <w:t xml:space="preserve">9. Payment Terms </w:t>
      </w:r>
    </w:p>
    <w:p w14:paraId="0B2A570C" w14:textId="77777777" w:rsidR="004E14FF" w:rsidRPr="00145213" w:rsidRDefault="004E14FF">
      <w:pPr>
        <w:widowControl/>
        <w:numPr>
          <w:ilvl w:val="0"/>
          <w:numId w:val="7"/>
        </w:numPr>
        <w:autoSpaceDE/>
        <w:autoSpaceDN/>
        <w:spacing w:after="200" w:line="276" w:lineRule="auto"/>
        <w:jc w:val="both"/>
        <w:rPr>
          <w:rFonts w:asciiTheme="minorHAnsi" w:hAnsiTheme="minorHAnsi"/>
          <w:color w:val="000000" w:themeColor="text1"/>
          <w:lang w:val="en-IN"/>
        </w:rPr>
      </w:pPr>
      <w:r w:rsidRPr="00145213">
        <w:rPr>
          <w:rFonts w:asciiTheme="minorHAnsi" w:hAnsiTheme="minorHAnsi"/>
          <w:b/>
          <w:bCs/>
          <w:color w:val="000000" w:themeColor="text1"/>
          <w:lang w:val="en-IN"/>
        </w:rPr>
        <w:t>Payment Schedule:</w:t>
      </w:r>
      <w:r w:rsidRPr="00145213">
        <w:rPr>
          <w:rFonts w:asciiTheme="minorHAnsi" w:hAnsiTheme="minorHAnsi"/>
          <w:color w:val="000000" w:themeColor="text1"/>
          <w:lang w:val="en-IN"/>
        </w:rPr>
        <w:t xml:space="preserve"> Monthly/Quarterly/Half yearly/Yearly as decided, subject to:</w:t>
      </w:r>
    </w:p>
    <w:p w14:paraId="725A197C" w14:textId="77777777" w:rsidR="004E14FF" w:rsidRPr="00145213" w:rsidRDefault="004E14FF">
      <w:pPr>
        <w:pStyle w:val="NoSpacing"/>
        <w:numPr>
          <w:ilvl w:val="0"/>
          <w:numId w:val="8"/>
        </w:numPr>
        <w:jc w:val="both"/>
        <w:rPr>
          <w:lang w:val="en-IN"/>
        </w:rPr>
      </w:pPr>
      <w:r w:rsidRPr="00145213">
        <w:rPr>
          <w:lang w:val="en-IN"/>
        </w:rPr>
        <w:t>Submission of satisfactory Service Reports for all units.</w:t>
      </w:r>
    </w:p>
    <w:p w14:paraId="059097BF" w14:textId="77777777" w:rsidR="004E14FF" w:rsidRPr="00145213" w:rsidRDefault="004E14FF">
      <w:pPr>
        <w:pStyle w:val="NoSpacing"/>
        <w:numPr>
          <w:ilvl w:val="0"/>
          <w:numId w:val="8"/>
        </w:numPr>
        <w:jc w:val="both"/>
        <w:rPr>
          <w:lang w:val="en-IN"/>
        </w:rPr>
      </w:pPr>
      <w:r w:rsidRPr="00145213">
        <w:rPr>
          <w:lang w:val="en-IN"/>
        </w:rPr>
        <w:t>Verification of "Breakdown Logs" and confirmed uptime.</w:t>
      </w:r>
    </w:p>
    <w:p w14:paraId="171A2ADE" w14:textId="77777777" w:rsidR="004E14FF" w:rsidRDefault="004E14FF">
      <w:pPr>
        <w:pStyle w:val="NoSpacing"/>
        <w:numPr>
          <w:ilvl w:val="0"/>
          <w:numId w:val="8"/>
        </w:numPr>
        <w:jc w:val="both"/>
        <w:rPr>
          <w:lang w:val="en-IN"/>
        </w:rPr>
      </w:pPr>
      <w:r w:rsidRPr="00145213">
        <w:rPr>
          <w:lang w:val="en-IN"/>
        </w:rPr>
        <w:t>Adjustment of any penalties incurred during that quarter.</w:t>
      </w:r>
    </w:p>
    <w:p w14:paraId="2E6533D1" w14:textId="77777777" w:rsidR="004E14FF" w:rsidRDefault="004E14FF">
      <w:pPr>
        <w:pStyle w:val="NoSpacing"/>
        <w:numPr>
          <w:ilvl w:val="0"/>
          <w:numId w:val="8"/>
        </w:numPr>
        <w:jc w:val="both"/>
        <w:rPr>
          <w:lang w:val="en-IN"/>
        </w:rPr>
      </w:pPr>
    </w:p>
    <w:p w14:paraId="34F9B152" w14:textId="2C0EAD0D" w:rsidR="004E14FF" w:rsidRPr="004E14FF" w:rsidRDefault="004E14FF" w:rsidP="003D3F4A">
      <w:pPr>
        <w:pStyle w:val="Heading1"/>
        <w:ind w:left="0"/>
        <w:jc w:val="both"/>
        <w:rPr>
          <w:rFonts w:asciiTheme="minorHAnsi" w:hAnsiTheme="minorHAnsi"/>
          <w:color w:val="000000" w:themeColor="text1"/>
          <w:u w:val="none"/>
        </w:rPr>
      </w:pPr>
      <w:r w:rsidRPr="004E14FF">
        <w:rPr>
          <w:rFonts w:asciiTheme="minorHAnsi" w:hAnsiTheme="minorHAnsi"/>
          <w:color w:val="000000" w:themeColor="text1"/>
          <w:u w:val="none"/>
        </w:rPr>
        <w:t xml:space="preserve">10. Extension of Term </w:t>
      </w:r>
    </w:p>
    <w:p w14:paraId="27456E4C" w14:textId="41228B44" w:rsidR="004E14FF" w:rsidRPr="00145213" w:rsidRDefault="004E14FF" w:rsidP="003D3F4A">
      <w:pPr>
        <w:pStyle w:val="NoSpacing"/>
        <w:jc w:val="both"/>
        <w:rPr>
          <w:lang w:val="en-IN"/>
        </w:rPr>
      </w:pPr>
      <w:r w:rsidRPr="004E14FF">
        <w:t xml:space="preserve">The parties may, by mutual written agreement, extend the term of this AMC for an additional period of </w:t>
      </w:r>
      <w:r w:rsidR="009E3457" w:rsidRPr="009E3457">
        <w:t>one</w:t>
      </w:r>
      <w:r w:rsidRPr="004E14FF">
        <w:t xml:space="preserve"> year. Such extension shall be requested in writing at least </w:t>
      </w:r>
      <w:r w:rsidRPr="009E3457">
        <w:t>30</w:t>
      </w:r>
      <w:r w:rsidRPr="004E14FF">
        <w:t xml:space="preserve"> days prior to the expiration of the current term. All existing terms and conditions shall remain in full force and effect during the extension period, unless otherwise modified in writing.</w:t>
      </w:r>
    </w:p>
    <w:tbl>
      <w:tblPr>
        <w:tblW w:w="9521" w:type="dxa"/>
        <w:tblInd w:w="113" w:type="dxa"/>
        <w:tblLook w:val="04A0" w:firstRow="1" w:lastRow="0" w:firstColumn="1" w:lastColumn="0" w:noHBand="0" w:noVBand="1"/>
      </w:tblPr>
      <w:tblGrid>
        <w:gridCol w:w="704"/>
        <w:gridCol w:w="2155"/>
        <w:gridCol w:w="1134"/>
        <w:gridCol w:w="1985"/>
        <w:gridCol w:w="1275"/>
        <w:gridCol w:w="993"/>
        <w:gridCol w:w="1275"/>
      </w:tblGrid>
      <w:tr w:rsidR="004E14FF" w:rsidRPr="00145213" w14:paraId="684F6875" w14:textId="77777777" w:rsidTr="004E14FF">
        <w:trPr>
          <w:trHeight w:val="300"/>
        </w:trPr>
        <w:tc>
          <w:tcPr>
            <w:tcW w:w="704" w:type="dxa"/>
            <w:tcBorders>
              <w:top w:val="single" w:sz="4" w:space="0" w:color="auto"/>
              <w:left w:val="single" w:sz="4" w:space="0" w:color="auto"/>
              <w:bottom w:val="single" w:sz="4" w:space="0" w:color="auto"/>
              <w:right w:val="single" w:sz="4" w:space="0" w:color="auto"/>
            </w:tcBorders>
            <w:noWrap/>
            <w:vAlign w:val="bottom"/>
            <w:hideMark/>
          </w:tcPr>
          <w:p w14:paraId="1B212CC5" w14:textId="25102673" w:rsidR="004E14FF" w:rsidRPr="00145213" w:rsidRDefault="004E14FF" w:rsidP="00F42833">
            <w:pPr>
              <w:jc w:val="center"/>
              <w:rPr>
                <w:rFonts w:asciiTheme="minorHAnsi" w:eastAsia="Times New Roman" w:hAnsiTheme="minorHAnsi"/>
                <w:b/>
                <w:bCs/>
                <w:color w:val="000000"/>
                <w:lang w:val="en-IN" w:eastAsia="en-IN"/>
              </w:rPr>
            </w:pPr>
            <w:r w:rsidRPr="00145213">
              <w:rPr>
                <w:rFonts w:asciiTheme="minorHAnsi" w:eastAsia="Times New Roman" w:hAnsiTheme="minorHAnsi"/>
                <w:b/>
                <w:bCs/>
                <w:color w:val="000000"/>
                <w:lang w:val="en-IN" w:eastAsia="en-IN"/>
              </w:rPr>
              <w:t>. No.</w:t>
            </w:r>
          </w:p>
        </w:tc>
        <w:tc>
          <w:tcPr>
            <w:tcW w:w="2155" w:type="dxa"/>
            <w:tcBorders>
              <w:top w:val="single" w:sz="4" w:space="0" w:color="auto"/>
              <w:left w:val="nil"/>
              <w:bottom w:val="single" w:sz="4" w:space="0" w:color="auto"/>
              <w:right w:val="single" w:sz="4" w:space="0" w:color="auto"/>
            </w:tcBorders>
            <w:noWrap/>
            <w:vAlign w:val="bottom"/>
            <w:hideMark/>
          </w:tcPr>
          <w:p w14:paraId="62BF40CE" w14:textId="77777777" w:rsidR="004E14FF" w:rsidRPr="00145213" w:rsidRDefault="004E14FF" w:rsidP="00F42833">
            <w:pPr>
              <w:jc w:val="center"/>
              <w:rPr>
                <w:rFonts w:asciiTheme="minorHAnsi" w:eastAsia="Times New Roman" w:hAnsiTheme="minorHAnsi"/>
                <w:b/>
                <w:bCs/>
                <w:color w:val="000000"/>
                <w:lang w:val="en-IN" w:eastAsia="en-IN"/>
              </w:rPr>
            </w:pPr>
            <w:r w:rsidRPr="00145213">
              <w:rPr>
                <w:rFonts w:asciiTheme="minorHAnsi" w:eastAsia="Times New Roman" w:hAnsiTheme="minorHAnsi"/>
                <w:b/>
                <w:bCs/>
                <w:color w:val="000000"/>
                <w:lang w:val="en-IN" w:eastAsia="en-IN"/>
              </w:rPr>
              <w:t>Model No.</w:t>
            </w:r>
          </w:p>
        </w:tc>
        <w:tc>
          <w:tcPr>
            <w:tcW w:w="1134" w:type="dxa"/>
            <w:tcBorders>
              <w:top w:val="single" w:sz="4" w:space="0" w:color="auto"/>
              <w:left w:val="nil"/>
              <w:bottom w:val="single" w:sz="4" w:space="0" w:color="auto"/>
              <w:right w:val="single" w:sz="4" w:space="0" w:color="auto"/>
            </w:tcBorders>
            <w:noWrap/>
            <w:vAlign w:val="bottom"/>
            <w:hideMark/>
          </w:tcPr>
          <w:p w14:paraId="5E26045D" w14:textId="77777777" w:rsidR="004E14FF" w:rsidRPr="00145213" w:rsidRDefault="004E14FF" w:rsidP="00F42833">
            <w:pPr>
              <w:jc w:val="center"/>
              <w:rPr>
                <w:rFonts w:asciiTheme="minorHAnsi" w:eastAsia="Times New Roman" w:hAnsiTheme="minorHAnsi"/>
                <w:b/>
                <w:bCs/>
                <w:color w:val="000000"/>
                <w:lang w:val="en-IN" w:eastAsia="en-IN"/>
              </w:rPr>
            </w:pPr>
            <w:r w:rsidRPr="00145213">
              <w:rPr>
                <w:rFonts w:asciiTheme="minorHAnsi" w:eastAsia="Times New Roman" w:hAnsiTheme="minorHAnsi"/>
                <w:b/>
                <w:bCs/>
                <w:color w:val="000000"/>
                <w:lang w:val="en-IN" w:eastAsia="en-IN"/>
              </w:rPr>
              <w:t>Type</w:t>
            </w:r>
          </w:p>
        </w:tc>
        <w:tc>
          <w:tcPr>
            <w:tcW w:w="1985" w:type="dxa"/>
            <w:tcBorders>
              <w:top w:val="single" w:sz="4" w:space="0" w:color="auto"/>
              <w:left w:val="nil"/>
              <w:bottom w:val="single" w:sz="4" w:space="0" w:color="auto"/>
              <w:right w:val="single" w:sz="4" w:space="0" w:color="auto"/>
            </w:tcBorders>
            <w:noWrap/>
            <w:vAlign w:val="bottom"/>
            <w:hideMark/>
          </w:tcPr>
          <w:p w14:paraId="73824258" w14:textId="77777777" w:rsidR="004E14FF" w:rsidRPr="00145213" w:rsidRDefault="004E14FF" w:rsidP="00F42833">
            <w:pPr>
              <w:jc w:val="center"/>
              <w:rPr>
                <w:rFonts w:asciiTheme="minorHAnsi" w:eastAsia="Times New Roman" w:hAnsiTheme="minorHAnsi"/>
                <w:b/>
                <w:bCs/>
                <w:color w:val="000000"/>
                <w:lang w:val="en-IN" w:eastAsia="en-IN"/>
              </w:rPr>
            </w:pPr>
            <w:r w:rsidRPr="00145213">
              <w:rPr>
                <w:rFonts w:asciiTheme="minorHAnsi" w:eastAsia="Times New Roman" w:hAnsiTheme="minorHAnsi"/>
                <w:b/>
                <w:bCs/>
                <w:color w:val="000000"/>
                <w:lang w:val="en-IN" w:eastAsia="en-IN"/>
              </w:rPr>
              <w:t>Make</w:t>
            </w:r>
          </w:p>
        </w:tc>
        <w:tc>
          <w:tcPr>
            <w:tcW w:w="1275" w:type="dxa"/>
            <w:tcBorders>
              <w:top w:val="single" w:sz="4" w:space="0" w:color="auto"/>
              <w:left w:val="nil"/>
              <w:bottom w:val="single" w:sz="4" w:space="0" w:color="auto"/>
              <w:right w:val="single" w:sz="4" w:space="0" w:color="auto"/>
            </w:tcBorders>
            <w:noWrap/>
            <w:vAlign w:val="bottom"/>
            <w:hideMark/>
          </w:tcPr>
          <w:p w14:paraId="67380CA6" w14:textId="77777777" w:rsidR="004E14FF" w:rsidRPr="00145213" w:rsidRDefault="004E14FF" w:rsidP="00F42833">
            <w:pPr>
              <w:jc w:val="center"/>
              <w:rPr>
                <w:rFonts w:asciiTheme="minorHAnsi" w:eastAsia="Times New Roman" w:hAnsiTheme="minorHAnsi"/>
                <w:b/>
                <w:bCs/>
                <w:color w:val="000000"/>
                <w:lang w:val="en-IN" w:eastAsia="en-IN"/>
              </w:rPr>
            </w:pPr>
            <w:r w:rsidRPr="00145213">
              <w:rPr>
                <w:rFonts w:asciiTheme="minorHAnsi" w:eastAsia="Times New Roman" w:hAnsiTheme="minorHAnsi"/>
                <w:b/>
                <w:bCs/>
                <w:color w:val="000000"/>
                <w:lang w:val="en-IN" w:eastAsia="en-IN"/>
              </w:rPr>
              <w:t>Unit</w:t>
            </w:r>
          </w:p>
        </w:tc>
        <w:tc>
          <w:tcPr>
            <w:tcW w:w="993" w:type="dxa"/>
            <w:tcBorders>
              <w:top w:val="single" w:sz="4" w:space="0" w:color="auto"/>
              <w:left w:val="nil"/>
              <w:bottom w:val="single" w:sz="4" w:space="0" w:color="auto"/>
              <w:right w:val="single" w:sz="4" w:space="0" w:color="auto"/>
            </w:tcBorders>
            <w:noWrap/>
            <w:vAlign w:val="bottom"/>
            <w:hideMark/>
          </w:tcPr>
          <w:p w14:paraId="6C4A1EAF" w14:textId="77777777" w:rsidR="004E14FF" w:rsidRPr="00145213" w:rsidRDefault="004E14FF" w:rsidP="00F42833">
            <w:pPr>
              <w:jc w:val="center"/>
              <w:rPr>
                <w:rFonts w:asciiTheme="minorHAnsi" w:eastAsia="Times New Roman" w:hAnsiTheme="minorHAnsi"/>
                <w:b/>
                <w:bCs/>
                <w:color w:val="000000"/>
                <w:lang w:val="en-IN" w:eastAsia="en-IN"/>
              </w:rPr>
            </w:pPr>
            <w:r w:rsidRPr="00145213">
              <w:rPr>
                <w:rFonts w:asciiTheme="minorHAnsi" w:eastAsia="Times New Roman" w:hAnsiTheme="minorHAnsi"/>
                <w:b/>
                <w:bCs/>
                <w:color w:val="000000"/>
                <w:lang w:val="en-IN" w:eastAsia="en-IN"/>
              </w:rPr>
              <w:t>HP</w:t>
            </w:r>
          </w:p>
        </w:tc>
        <w:tc>
          <w:tcPr>
            <w:tcW w:w="1275" w:type="dxa"/>
            <w:tcBorders>
              <w:top w:val="single" w:sz="4" w:space="0" w:color="auto"/>
              <w:left w:val="nil"/>
              <w:bottom w:val="single" w:sz="4" w:space="0" w:color="auto"/>
              <w:right w:val="single" w:sz="4" w:space="0" w:color="auto"/>
            </w:tcBorders>
            <w:noWrap/>
            <w:vAlign w:val="bottom"/>
            <w:hideMark/>
          </w:tcPr>
          <w:p w14:paraId="72880C5E" w14:textId="77777777" w:rsidR="004E14FF" w:rsidRPr="00145213" w:rsidRDefault="004E14FF" w:rsidP="00F42833">
            <w:pPr>
              <w:jc w:val="center"/>
              <w:rPr>
                <w:rFonts w:asciiTheme="minorHAnsi" w:eastAsia="Times New Roman" w:hAnsiTheme="minorHAnsi"/>
                <w:b/>
                <w:bCs/>
                <w:color w:val="000000"/>
                <w:lang w:val="en-IN" w:eastAsia="en-IN"/>
              </w:rPr>
            </w:pPr>
            <w:r w:rsidRPr="00145213">
              <w:rPr>
                <w:rFonts w:asciiTheme="minorHAnsi" w:eastAsia="Times New Roman" w:hAnsiTheme="minorHAnsi"/>
                <w:b/>
                <w:bCs/>
                <w:color w:val="000000"/>
                <w:lang w:val="en-IN" w:eastAsia="en-IN"/>
              </w:rPr>
              <w:t>Total HP</w:t>
            </w:r>
          </w:p>
        </w:tc>
      </w:tr>
      <w:tr w:rsidR="004E14FF" w:rsidRPr="00145213" w14:paraId="72F0CEA2" w14:textId="77777777" w:rsidTr="004E14FF">
        <w:trPr>
          <w:trHeight w:val="300"/>
        </w:trPr>
        <w:tc>
          <w:tcPr>
            <w:tcW w:w="704" w:type="dxa"/>
            <w:tcBorders>
              <w:top w:val="nil"/>
              <w:left w:val="single" w:sz="4" w:space="0" w:color="auto"/>
              <w:bottom w:val="single" w:sz="4" w:space="0" w:color="auto"/>
              <w:right w:val="single" w:sz="4" w:space="0" w:color="auto"/>
            </w:tcBorders>
            <w:noWrap/>
            <w:vAlign w:val="bottom"/>
            <w:hideMark/>
          </w:tcPr>
          <w:p w14:paraId="49674983"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1</w:t>
            </w:r>
          </w:p>
        </w:tc>
        <w:tc>
          <w:tcPr>
            <w:tcW w:w="2155" w:type="dxa"/>
            <w:tcBorders>
              <w:top w:val="nil"/>
              <w:left w:val="nil"/>
              <w:bottom w:val="single" w:sz="4" w:space="0" w:color="auto"/>
              <w:right w:val="single" w:sz="4" w:space="0" w:color="auto"/>
            </w:tcBorders>
            <w:noWrap/>
            <w:vAlign w:val="bottom"/>
            <w:hideMark/>
          </w:tcPr>
          <w:p w14:paraId="1A7C0DD8" w14:textId="77777777" w:rsidR="004E14FF" w:rsidRPr="00145213" w:rsidRDefault="004E14FF" w:rsidP="00F42833">
            <w:pPr>
              <w:jc w:val="center"/>
              <w:rPr>
                <w:rFonts w:asciiTheme="minorHAnsi" w:eastAsia="Times New Roman" w:hAnsiTheme="minorHAnsi" w:cs="Arial"/>
                <w:sz w:val="20"/>
                <w:szCs w:val="20"/>
                <w:lang w:val="en-IN" w:eastAsia="en-IN"/>
              </w:rPr>
            </w:pPr>
            <w:r w:rsidRPr="00145213">
              <w:rPr>
                <w:rFonts w:asciiTheme="minorHAnsi" w:eastAsia="Times New Roman" w:hAnsiTheme="minorHAnsi" w:cs="Arial"/>
                <w:sz w:val="20"/>
                <w:szCs w:val="20"/>
                <w:lang w:val="en-IN" w:eastAsia="en-IN"/>
              </w:rPr>
              <w:t>A-16HP VRV</w:t>
            </w:r>
          </w:p>
        </w:tc>
        <w:tc>
          <w:tcPr>
            <w:tcW w:w="1134" w:type="dxa"/>
            <w:tcBorders>
              <w:top w:val="nil"/>
              <w:left w:val="nil"/>
              <w:bottom w:val="single" w:sz="4" w:space="0" w:color="auto"/>
              <w:right w:val="single" w:sz="4" w:space="0" w:color="auto"/>
            </w:tcBorders>
            <w:noWrap/>
            <w:vAlign w:val="bottom"/>
            <w:hideMark/>
          </w:tcPr>
          <w:p w14:paraId="242BD67C"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 xml:space="preserve">VRV </w:t>
            </w:r>
          </w:p>
        </w:tc>
        <w:tc>
          <w:tcPr>
            <w:tcW w:w="1985" w:type="dxa"/>
            <w:tcBorders>
              <w:top w:val="nil"/>
              <w:left w:val="nil"/>
              <w:bottom w:val="single" w:sz="4" w:space="0" w:color="auto"/>
              <w:right w:val="single" w:sz="4" w:space="0" w:color="auto"/>
            </w:tcBorders>
            <w:noWrap/>
            <w:vAlign w:val="bottom"/>
            <w:hideMark/>
          </w:tcPr>
          <w:p w14:paraId="40D023AC"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Daikin</w:t>
            </w:r>
          </w:p>
        </w:tc>
        <w:tc>
          <w:tcPr>
            <w:tcW w:w="1275" w:type="dxa"/>
            <w:tcBorders>
              <w:top w:val="nil"/>
              <w:left w:val="nil"/>
              <w:bottom w:val="single" w:sz="4" w:space="0" w:color="auto"/>
              <w:right w:val="single" w:sz="4" w:space="0" w:color="auto"/>
            </w:tcBorders>
            <w:noWrap/>
            <w:vAlign w:val="bottom"/>
            <w:hideMark/>
          </w:tcPr>
          <w:p w14:paraId="0BF5420C"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2</w:t>
            </w:r>
          </w:p>
        </w:tc>
        <w:tc>
          <w:tcPr>
            <w:tcW w:w="993" w:type="dxa"/>
            <w:tcBorders>
              <w:top w:val="nil"/>
              <w:left w:val="nil"/>
              <w:bottom w:val="single" w:sz="4" w:space="0" w:color="auto"/>
              <w:right w:val="single" w:sz="4" w:space="0" w:color="auto"/>
            </w:tcBorders>
            <w:noWrap/>
            <w:vAlign w:val="bottom"/>
            <w:hideMark/>
          </w:tcPr>
          <w:p w14:paraId="5AF3818D"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16</w:t>
            </w:r>
          </w:p>
        </w:tc>
        <w:tc>
          <w:tcPr>
            <w:tcW w:w="1275" w:type="dxa"/>
            <w:tcBorders>
              <w:top w:val="nil"/>
              <w:left w:val="nil"/>
              <w:bottom w:val="single" w:sz="4" w:space="0" w:color="auto"/>
              <w:right w:val="single" w:sz="4" w:space="0" w:color="auto"/>
            </w:tcBorders>
            <w:noWrap/>
            <w:vAlign w:val="bottom"/>
            <w:hideMark/>
          </w:tcPr>
          <w:p w14:paraId="4ABDEB18"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32</w:t>
            </w:r>
          </w:p>
        </w:tc>
      </w:tr>
      <w:tr w:rsidR="004E14FF" w:rsidRPr="00145213" w14:paraId="58F3F565" w14:textId="77777777" w:rsidTr="004E14FF">
        <w:trPr>
          <w:trHeight w:val="300"/>
        </w:trPr>
        <w:tc>
          <w:tcPr>
            <w:tcW w:w="704" w:type="dxa"/>
            <w:tcBorders>
              <w:top w:val="nil"/>
              <w:left w:val="single" w:sz="4" w:space="0" w:color="auto"/>
              <w:bottom w:val="single" w:sz="4" w:space="0" w:color="auto"/>
              <w:right w:val="single" w:sz="4" w:space="0" w:color="auto"/>
            </w:tcBorders>
            <w:noWrap/>
            <w:vAlign w:val="bottom"/>
            <w:hideMark/>
          </w:tcPr>
          <w:p w14:paraId="1B3411AB"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2</w:t>
            </w:r>
          </w:p>
        </w:tc>
        <w:tc>
          <w:tcPr>
            <w:tcW w:w="2155" w:type="dxa"/>
            <w:tcBorders>
              <w:top w:val="nil"/>
              <w:left w:val="nil"/>
              <w:bottom w:val="single" w:sz="4" w:space="0" w:color="auto"/>
              <w:right w:val="single" w:sz="4" w:space="0" w:color="auto"/>
            </w:tcBorders>
            <w:noWrap/>
            <w:hideMark/>
          </w:tcPr>
          <w:p w14:paraId="3796877E" w14:textId="77777777" w:rsidR="004E14FF" w:rsidRPr="00145213" w:rsidRDefault="004E14FF" w:rsidP="00F42833">
            <w:pPr>
              <w:jc w:val="center"/>
              <w:rPr>
                <w:rFonts w:asciiTheme="minorHAnsi" w:eastAsia="Times New Roman" w:hAnsiTheme="minorHAnsi" w:cs="Arial"/>
                <w:sz w:val="20"/>
                <w:szCs w:val="20"/>
                <w:lang w:val="en-IN" w:eastAsia="en-IN"/>
              </w:rPr>
            </w:pPr>
            <w:r w:rsidRPr="00145213">
              <w:rPr>
                <w:rFonts w:asciiTheme="minorHAnsi" w:eastAsia="Times New Roman" w:hAnsiTheme="minorHAnsi" w:cs="Arial"/>
                <w:sz w:val="20"/>
                <w:szCs w:val="20"/>
                <w:lang w:val="en-IN" w:eastAsia="en-IN"/>
              </w:rPr>
              <w:t>A-40HP VRV</w:t>
            </w:r>
          </w:p>
        </w:tc>
        <w:tc>
          <w:tcPr>
            <w:tcW w:w="1134" w:type="dxa"/>
            <w:tcBorders>
              <w:top w:val="nil"/>
              <w:left w:val="nil"/>
              <w:bottom w:val="single" w:sz="4" w:space="0" w:color="auto"/>
              <w:right w:val="single" w:sz="4" w:space="0" w:color="auto"/>
            </w:tcBorders>
            <w:noWrap/>
            <w:vAlign w:val="bottom"/>
            <w:hideMark/>
          </w:tcPr>
          <w:p w14:paraId="24D8B35C"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 xml:space="preserve">VRV </w:t>
            </w:r>
          </w:p>
        </w:tc>
        <w:tc>
          <w:tcPr>
            <w:tcW w:w="1985" w:type="dxa"/>
            <w:tcBorders>
              <w:top w:val="nil"/>
              <w:left w:val="nil"/>
              <w:bottom w:val="single" w:sz="4" w:space="0" w:color="auto"/>
              <w:right w:val="single" w:sz="4" w:space="0" w:color="auto"/>
            </w:tcBorders>
            <w:noWrap/>
            <w:vAlign w:val="bottom"/>
            <w:hideMark/>
          </w:tcPr>
          <w:p w14:paraId="286587F2"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Daikin</w:t>
            </w:r>
          </w:p>
        </w:tc>
        <w:tc>
          <w:tcPr>
            <w:tcW w:w="1275" w:type="dxa"/>
            <w:tcBorders>
              <w:top w:val="nil"/>
              <w:left w:val="nil"/>
              <w:bottom w:val="single" w:sz="4" w:space="0" w:color="auto"/>
              <w:right w:val="single" w:sz="4" w:space="0" w:color="auto"/>
            </w:tcBorders>
            <w:noWrap/>
            <w:vAlign w:val="bottom"/>
            <w:hideMark/>
          </w:tcPr>
          <w:p w14:paraId="5A1D193E"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8</w:t>
            </w:r>
          </w:p>
        </w:tc>
        <w:tc>
          <w:tcPr>
            <w:tcW w:w="993" w:type="dxa"/>
            <w:tcBorders>
              <w:top w:val="nil"/>
              <w:left w:val="nil"/>
              <w:bottom w:val="single" w:sz="4" w:space="0" w:color="auto"/>
              <w:right w:val="single" w:sz="4" w:space="0" w:color="auto"/>
            </w:tcBorders>
            <w:noWrap/>
            <w:vAlign w:val="bottom"/>
            <w:hideMark/>
          </w:tcPr>
          <w:p w14:paraId="295E408F"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40</w:t>
            </w:r>
          </w:p>
        </w:tc>
        <w:tc>
          <w:tcPr>
            <w:tcW w:w="1275" w:type="dxa"/>
            <w:tcBorders>
              <w:top w:val="nil"/>
              <w:left w:val="nil"/>
              <w:bottom w:val="single" w:sz="4" w:space="0" w:color="auto"/>
              <w:right w:val="single" w:sz="4" w:space="0" w:color="auto"/>
            </w:tcBorders>
            <w:noWrap/>
            <w:vAlign w:val="bottom"/>
            <w:hideMark/>
          </w:tcPr>
          <w:p w14:paraId="1FDF6A0B"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320</w:t>
            </w:r>
          </w:p>
        </w:tc>
      </w:tr>
      <w:tr w:rsidR="004E14FF" w:rsidRPr="00145213" w14:paraId="02357993" w14:textId="77777777" w:rsidTr="004E14FF">
        <w:trPr>
          <w:trHeight w:val="300"/>
        </w:trPr>
        <w:tc>
          <w:tcPr>
            <w:tcW w:w="704" w:type="dxa"/>
            <w:tcBorders>
              <w:top w:val="nil"/>
              <w:left w:val="single" w:sz="4" w:space="0" w:color="auto"/>
              <w:bottom w:val="single" w:sz="4" w:space="0" w:color="auto"/>
              <w:right w:val="single" w:sz="4" w:space="0" w:color="auto"/>
            </w:tcBorders>
            <w:noWrap/>
            <w:vAlign w:val="bottom"/>
            <w:hideMark/>
          </w:tcPr>
          <w:p w14:paraId="221A15E2"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3</w:t>
            </w:r>
          </w:p>
        </w:tc>
        <w:tc>
          <w:tcPr>
            <w:tcW w:w="2155" w:type="dxa"/>
            <w:tcBorders>
              <w:top w:val="nil"/>
              <w:left w:val="nil"/>
              <w:bottom w:val="single" w:sz="4" w:space="0" w:color="auto"/>
              <w:right w:val="single" w:sz="4" w:space="0" w:color="auto"/>
            </w:tcBorders>
            <w:noWrap/>
            <w:hideMark/>
          </w:tcPr>
          <w:p w14:paraId="5DC6520C" w14:textId="77777777" w:rsidR="004E14FF" w:rsidRPr="00145213" w:rsidRDefault="004E14FF" w:rsidP="00F42833">
            <w:pPr>
              <w:jc w:val="center"/>
              <w:rPr>
                <w:rFonts w:asciiTheme="minorHAnsi" w:eastAsia="Times New Roman" w:hAnsiTheme="minorHAnsi" w:cs="Arial"/>
                <w:sz w:val="20"/>
                <w:szCs w:val="20"/>
                <w:lang w:val="en-IN" w:eastAsia="en-IN"/>
              </w:rPr>
            </w:pPr>
            <w:r w:rsidRPr="00145213">
              <w:rPr>
                <w:rFonts w:asciiTheme="minorHAnsi" w:eastAsia="Times New Roman" w:hAnsiTheme="minorHAnsi" w:cs="Arial"/>
                <w:sz w:val="20"/>
                <w:szCs w:val="20"/>
                <w:lang w:val="en-IN" w:eastAsia="en-IN"/>
              </w:rPr>
              <w:t>A-36HP VRV</w:t>
            </w:r>
          </w:p>
        </w:tc>
        <w:tc>
          <w:tcPr>
            <w:tcW w:w="1134" w:type="dxa"/>
            <w:tcBorders>
              <w:top w:val="nil"/>
              <w:left w:val="nil"/>
              <w:bottom w:val="single" w:sz="4" w:space="0" w:color="auto"/>
              <w:right w:val="single" w:sz="4" w:space="0" w:color="auto"/>
            </w:tcBorders>
            <w:noWrap/>
            <w:vAlign w:val="bottom"/>
            <w:hideMark/>
          </w:tcPr>
          <w:p w14:paraId="1C467320"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 xml:space="preserve">VRV </w:t>
            </w:r>
          </w:p>
        </w:tc>
        <w:tc>
          <w:tcPr>
            <w:tcW w:w="1985" w:type="dxa"/>
            <w:tcBorders>
              <w:top w:val="nil"/>
              <w:left w:val="nil"/>
              <w:bottom w:val="single" w:sz="4" w:space="0" w:color="auto"/>
              <w:right w:val="single" w:sz="4" w:space="0" w:color="auto"/>
            </w:tcBorders>
            <w:noWrap/>
            <w:vAlign w:val="bottom"/>
            <w:hideMark/>
          </w:tcPr>
          <w:p w14:paraId="55BB4128"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Daikin</w:t>
            </w:r>
          </w:p>
        </w:tc>
        <w:tc>
          <w:tcPr>
            <w:tcW w:w="1275" w:type="dxa"/>
            <w:tcBorders>
              <w:top w:val="nil"/>
              <w:left w:val="nil"/>
              <w:bottom w:val="single" w:sz="4" w:space="0" w:color="auto"/>
              <w:right w:val="single" w:sz="4" w:space="0" w:color="auto"/>
            </w:tcBorders>
            <w:noWrap/>
            <w:vAlign w:val="bottom"/>
            <w:hideMark/>
          </w:tcPr>
          <w:p w14:paraId="0BBF6DA8"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4</w:t>
            </w:r>
          </w:p>
        </w:tc>
        <w:tc>
          <w:tcPr>
            <w:tcW w:w="993" w:type="dxa"/>
            <w:tcBorders>
              <w:top w:val="nil"/>
              <w:left w:val="nil"/>
              <w:bottom w:val="single" w:sz="4" w:space="0" w:color="auto"/>
              <w:right w:val="single" w:sz="4" w:space="0" w:color="auto"/>
            </w:tcBorders>
            <w:noWrap/>
            <w:vAlign w:val="bottom"/>
            <w:hideMark/>
          </w:tcPr>
          <w:p w14:paraId="49DE7C81"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36</w:t>
            </w:r>
          </w:p>
        </w:tc>
        <w:tc>
          <w:tcPr>
            <w:tcW w:w="1275" w:type="dxa"/>
            <w:tcBorders>
              <w:top w:val="nil"/>
              <w:left w:val="nil"/>
              <w:bottom w:val="single" w:sz="4" w:space="0" w:color="auto"/>
              <w:right w:val="single" w:sz="4" w:space="0" w:color="auto"/>
            </w:tcBorders>
            <w:noWrap/>
            <w:vAlign w:val="bottom"/>
            <w:hideMark/>
          </w:tcPr>
          <w:p w14:paraId="775B3CB9"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144</w:t>
            </w:r>
          </w:p>
        </w:tc>
      </w:tr>
      <w:tr w:rsidR="004E14FF" w:rsidRPr="00145213" w14:paraId="2A6DA8CF" w14:textId="77777777" w:rsidTr="004E14FF">
        <w:trPr>
          <w:trHeight w:val="300"/>
        </w:trPr>
        <w:tc>
          <w:tcPr>
            <w:tcW w:w="704" w:type="dxa"/>
            <w:tcBorders>
              <w:top w:val="nil"/>
              <w:left w:val="single" w:sz="4" w:space="0" w:color="auto"/>
              <w:bottom w:val="single" w:sz="4" w:space="0" w:color="auto"/>
              <w:right w:val="single" w:sz="4" w:space="0" w:color="auto"/>
            </w:tcBorders>
            <w:noWrap/>
            <w:vAlign w:val="bottom"/>
            <w:hideMark/>
          </w:tcPr>
          <w:p w14:paraId="5885B353"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4</w:t>
            </w:r>
          </w:p>
        </w:tc>
        <w:tc>
          <w:tcPr>
            <w:tcW w:w="2155" w:type="dxa"/>
            <w:tcBorders>
              <w:top w:val="nil"/>
              <w:left w:val="nil"/>
              <w:bottom w:val="single" w:sz="4" w:space="0" w:color="auto"/>
              <w:right w:val="single" w:sz="4" w:space="0" w:color="auto"/>
            </w:tcBorders>
            <w:noWrap/>
            <w:hideMark/>
          </w:tcPr>
          <w:p w14:paraId="1C3D5677" w14:textId="77777777" w:rsidR="004E14FF" w:rsidRPr="00145213" w:rsidRDefault="004E14FF" w:rsidP="00F42833">
            <w:pPr>
              <w:jc w:val="center"/>
              <w:rPr>
                <w:rFonts w:asciiTheme="minorHAnsi" w:eastAsia="Times New Roman" w:hAnsiTheme="minorHAnsi" w:cs="Arial"/>
                <w:sz w:val="20"/>
                <w:szCs w:val="20"/>
                <w:lang w:val="en-IN" w:eastAsia="en-IN"/>
              </w:rPr>
            </w:pPr>
            <w:r w:rsidRPr="00145213">
              <w:rPr>
                <w:rFonts w:asciiTheme="minorHAnsi" w:eastAsia="Times New Roman" w:hAnsiTheme="minorHAnsi" w:cs="Arial"/>
                <w:sz w:val="20"/>
                <w:szCs w:val="20"/>
                <w:lang w:val="en-IN" w:eastAsia="en-IN"/>
              </w:rPr>
              <w:t>A-10HP VRV</w:t>
            </w:r>
          </w:p>
        </w:tc>
        <w:tc>
          <w:tcPr>
            <w:tcW w:w="1134" w:type="dxa"/>
            <w:tcBorders>
              <w:top w:val="nil"/>
              <w:left w:val="nil"/>
              <w:bottom w:val="single" w:sz="4" w:space="0" w:color="auto"/>
              <w:right w:val="single" w:sz="4" w:space="0" w:color="auto"/>
            </w:tcBorders>
            <w:noWrap/>
            <w:vAlign w:val="bottom"/>
            <w:hideMark/>
          </w:tcPr>
          <w:p w14:paraId="782ADF81"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 xml:space="preserve">VRV </w:t>
            </w:r>
          </w:p>
        </w:tc>
        <w:tc>
          <w:tcPr>
            <w:tcW w:w="1985" w:type="dxa"/>
            <w:tcBorders>
              <w:top w:val="nil"/>
              <w:left w:val="nil"/>
              <w:bottom w:val="single" w:sz="4" w:space="0" w:color="auto"/>
              <w:right w:val="single" w:sz="4" w:space="0" w:color="auto"/>
            </w:tcBorders>
            <w:noWrap/>
            <w:vAlign w:val="bottom"/>
            <w:hideMark/>
          </w:tcPr>
          <w:p w14:paraId="1FCD549F"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Daikin</w:t>
            </w:r>
          </w:p>
        </w:tc>
        <w:tc>
          <w:tcPr>
            <w:tcW w:w="1275" w:type="dxa"/>
            <w:tcBorders>
              <w:top w:val="nil"/>
              <w:left w:val="nil"/>
              <w:bottom w:val="single" w:sz="4" w:space="0" w:color="auto"/>
              <w:right w:val="single" w:sz="4" w:space="0" w:color="auto"/>
            </w:tcBorders>
            <w:noWrap/>
            <w:vAlign w:val="bottom"/>
            <w:hideMark/>
          </w:tcPr>
          <w:p w14:paraId="23341BE0"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1</w:t>
            </w:r>
          </w:p>
        </w:tc>
        <w:tc>
          <w:tcPr>
            <w:tcW w:w="993" w:type="dxa"/>
            <w:tcBorders>
              <w:top w:val="nil"/>
              <w:left w:val="nil"/>
              <w:bottom w:val="single" w:sz="4" w:space="0" w:color="auto"/>
              <w:right w:val="single" w:sz="4" w:space="0" w:color="auto"/>
            </w:tcBorders>
            <w:noWrap/>
            <w:vAlign w:val="bottom"/>
            <w:hideMark/>
          </w:tcPr>
          <w:p w14:paraId="211E1820"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10</w:t>
            </w:r>
          </w:p>
        </w:tc>
        <w:tc>
          <w:tcPr>
            <w:tcW w:w="1275" w:type="dxa"/>
            <w:tcBorders>
              <w:top w:val="nil"/>
              <w:left w:val="nil"/>
              <w:bottom w:val="single" w:sz="4" w:space="0" w:color="auto"/>
              <w:right w:val="single" w:sz="4" w:space="0" w:color="auto"/>
            </w:tcBorders>
            <w:noWrap/>
            <w:vAlign w:val="bottom"/>
            <w:hideMark/>
          </w:tcPr>
          <w:p w14:paraId="1A903C80" w14:textId="77777777" w:rsidR="004E14FF" w:rsidRPr="00145213" w:rsidRDefault="004E14FF" w:rsidP="00F42833">
            <w:pPr>
              <w:jc w:val="center"/>
              <w:rPr>
                <w:rFonts w:asciiTheme="minorHAnsi" w:eastAsia="Times New Roman" w:hAnsiTheme="minorHAnsi"/>
                <w:color w:val="000000"/>
                <w:lang w:val="en-IN" w:eastAsia="en-IN"/>
              </w:rPr>
            </w:pPr>
            <w:r w:rsidRPr="00145213">
              <w:rPr>
                <w:rFonts w:asciiTheme="minorHAnsi" w:eastAsia="Times New Roman" w:hAnsiTheme="minorHAnsi"/>
                <w:color w:val="000000"/>
                <w:lang w:val="en-IN" w:eastAsia="en-IN"/>
              </w:rPr>
              <w:t>10</w:t>
            </w:r>
          </w:p>
        </w:tc>
      </w:tr>
      <w:tr w:rsidR="004E14FF" w:rsidRPr="00145213" w14:paraId="13B9537F" w14:textId="77777777" w:rsidTr="004E14FF">
        <w:trPr>
          <w:trHeight w:val="300"/>
        </w:trPr>
        <w:tc>
          <w:tcPr>
            <w:tcW w:w="8246" w:type="dxa"/>
            <w:gridSpan w:val="6"/>
            <w:tcBorders>
              <w:top w:val="single" w:sz="4" w:space="0" w:color="auto"/>
              <w:left w:val="single" w:sz="4" w:space="0" w:color="auto"/>
              <w:bottom w:val="single" w:sz="4" w:space="0" w:color="auto"/>
              <w:right w:val="single" w:sz="4" w:space="0" w:color="auto"/>
            </w:tcBorders>
            <w:noWrap/>
            <w:vAlign w:val="bottom"/>
            <w:hideMark/>
          </w:tcPr>
          <w:p w14:paraId="4BF1CA6A" w14:textId="77777777" w:rsidR="004E14FF" w:rsidRPr="00145213" w:rsidRDefault="004E14FF" w:rsidP="00F42833">
            <w:pPr>
              <w:jc w:val="center"/>
              <w:rPr>
                <w:rFonts w:asciiTheme="minorHAnsi" w:eastAsia="Times New Roman" w:hAnsiTheme="minorHAnsi"/>
                <w:b/>
                <w:bCs/>
                <w:color w:val="000000"/>
                <w:lang w:val="en-IN" w:eastAsia="en-IN"/>
              </w:rPr>
            </w:pPr>
            <w:r w:rsidRPr="00145213">
              <w:rPr>
                <w:rFonts w:asciiTheme="minorHAnsi" w:eastAsia="Times New Roman" w:hAnsiTheme="minorHAnsi"/>
                <w:b/>
                <w:bCs/>
                <w:color w:val="000000"/>
                <w:lang w:val="en-IN" w:eastAsia="en-IN"/>
              </w:rPr>
              <w:t>Total HP Installed</w:t>
            </w:r>
          </w:p>
        </w:tc>
        <w:tc>
          <w:tcPr>
            <w:tcW w:w="1275" w:type="dxa"/>
            <w:tcBorders>
              <w:top w:val="nil"/>
              <w:left w:val="nil"/>
              <w:bottom w:val="single" w:sz="4" w:space="0" w:color="auto"/>
              <w:right w:val="single" w:sz="4" w:space="0" w:color="auto"/>
            </w:tcBorders>
            <w:noWrap/>
            <w:vAlign w:val="bottom"/>
            <w:hideMark/>
          </w:tcPr>
          <w:p w14:paraId="15EF2DB6" w14:textId="77777777" w:rsidR="004E14FF" w:rsidRPr="00145213" w:rsidRDefault="004E14FF" w:rsidP="00F42833">
            <w:pPr>
              <w:jc w:val="center"/>
              <w:rPr>
                <w:rFonts w:asciiTheme="minorHAnsi" w:eastAsia="Times New Roman" w:hAnsiTheme="minorHAnsi"/>
                <w:b/>
                <w:bCs/>
                <w:color w:val="000000"/>
                <w:lang w:val="en-IN" w:eastAsia="en-IN"/>
              </w:rPr>
            </w:pPr>
            <w:r w:rsidRPr="00145213">
              <w:rPr>
                <w:rFonts w:asciiTheme="minorHAnsi" w:eastAsia="Times New Roman" w:hAnsiTheme="minorHAnsi"/>
                <w:b/>
                <w:bCs/>
                <w:color w:val="000000"/>
                <w:lang w:val="en-IN" w:eastAsia="en-IN"/>
              </w:rPr>
              <w:t>506</w:t>
            </w:r>
          </w:p>
        </w:tc>
      </w:tr>
    </w:tbl>
    <w:p w14:paraId="4A090BCC" w14:textId="77777777" w:rsidR="003D3F4A" w:rsidRDefault="003D3F4A" w:rsidP="00E16033">
      <w:pPr>
        <w:rPr>
          <w:rFonts w:ascii="Tahoma" w:hAnsi="Tahoma" w:cs="Tahoma"/>
          <w:b/>
          <w:sz w:val="20"/>
          <w:szCs w:val="20"/>
          <w:u w:val="single"/>
        </w:rPr>
      </w:pPr>
    </w:p>
    <w:p w14:paraId="6F4B3B5C" w14:textId="77777777" w:rsidR="003D3F4A" w:rsidRDefault="003D3F4A" w:rsidP="00E16033">
      <w:pPr>
        <w:rPr>
          <w:rFonts w:ascii="Tahoma" w:hAnsi="Tahoma" w:cs="Tahoma"/>
          <w:b/>
          <w:sz w:val="20"/>
          <w:szCs w:val="20"/>
          <w:u w:val="single"/>
        </w:rPr>
      </w:pPr>
    </w:p>
    <w:p w14:paraId="5E6A6E7A" w14:textId="77777777" w:rsidR="003D3F4A" w:rsidRDefault="003D3F4A" w:rsidP="00E16033">
      <w:pPr>
        <w:rPr>
          <w:rFonts w:ascii="Tahoma" w:hAnsi="Tahoma" w:cs="Tahoma"/>
          <w:b/>
          <w:sz w:val="20"/>
          <w:szCs w:val="20"/>
          <w:u w:val="single"/>
        </w:rPr>
      </w:pPr>
    </w:p>
    <w:p w14:paraId="32828EFE" w14:textId="77777777" w:rsidR="003D3F4A" w:rsidRDefault="003D3F4A">
      <w:pPr>
        <w:rPr>
          <w:rFonts w:ascii="Tahoma" w:hAnsi="Tahoma" w:cs="Tahoma"/>
          <w:b/>
          <w:sz w:val="20"/>
          <w:szCs w:val="20"/>
          <w:u w:val="single"/>
        </w:rPr>
      </w:pPr>
      <w:r>
        <w:rPr>
          <w:rFonts w:ascii="Tahoma" w:hAnsi="Tahoma" w:cs="Tahoma"/>
          <w:b/>
          <w:sz w:val="20"/>
          <w:szCs w:val="20"/>
          <w:u w:val="single"/>
        </w:rPr>
        <w:br w:type="page"/>
      </w:r>
    </w:p>
    <w:p w14:paraId="2760BA18" w14:textId="0141AF0B" w:rsidR="00BB57A4" w:rsidRPr="007B0C55" w:rsidRDefault="00243B31" w:rsidP="00E16033">
      <w:pPr>
        <w:rPr>
          <w:rFonts w:ascii="Tahoma" w:hAnsi="Tahoma" w:cs="Tahoma"/>
          <w:i/>
          <w:sz w:val="20"/>
          <w:szCs w:val="20"/>
          <w:u w:val="single"/>
        </w:rPr>
      </w:pPr>
      <w:r w:rsidRPr="007B0C55">
        <w:rPr>
          <w:rFonts w:ascii="Tahoma" w:hAnsi="Tahoma" w:cs="Tahoma"/>
          <w:b/>
          <w:sz w:val="20"/>
          <w:szCs w:val="20"/>
          <w:u w:val="single"/>
        </w:rPr>
        <w:lastRenderedPageBreak/>
        <w:t>Commercial</w:t>
      </w:r>
      <w:r w:rsidRPr="007B0C55">
        <w:rPr>
          <w:rFonts w:ascii="Tahoma" w:hAnsi="Tahoma" w:cs="Tahoma"/>
          <w:b/>
          <w:spacing w:val="-2"/>
          <w:sz w:val="20"/>
          <w:szCs w:val="20"/>
          <w:u w:val="single"/>
        </w:rPr>
        <w:t xml:space="preserve"> </w:t>
      </w:r>
      <w:r w:rsidRPr="007B0C55">
        <w:rPr>
          <w:rFonts w:ascii="Tahoma" w:hAnsi="Tahoma" w:cs="Tahoma"/>
          <w:b/>
          <w:sz w:val="20"/>
          <w:szCs w:val="20"/>
          <w:u w:val="single"/>
        </w:rPr>
        <w:t>Bid:</w:t>
      </w:r>
      <w:r w:rsidRPr="007B0C55">
        <w:rPr>
          <w:rFonts w:ascii="Tahoma" w:hAnsi="Tahoma" w:cs="Tahoma"/>
          <w:b/>
          <w:spacing w:val="-1"/>
          <w:sz w:val="20"/>
          <w:szCs w:val="20"/>
          <w:u w:val="single"/>
        </w:rPr>
        <w:t xml:space="preserve"> </w:t>
      </w:r>
      <w:r w:rsidRPr="003D3F4A">
        <w:rPr>
          <w:rFonts w:ascii="Tahoma" w:hAnsi="Tahoma" w:cs="Tahoma"/>
          <w:i/>
          <w:sz w:val="16"/>
          <w:szCs w:val="16"/>
          <w:u w:val="single"/>
        </w:rPr>
        <w:t>(in</w:t>
      </w:r>
      <w:r w:rsidRPr="003D3F4A">
        <w:rPr>
          <w:rFonts w:ascii="Tahoma" w:hAnsi="Tahoma" w:cs="Tahoma"/>
          <w:i/>
          <w:spacing w:val="-3"/>
          <w:sz w:val="16"/>
          <w:szCs w:val="16"/>
          <w:u w:val="single"/>
        </w:rPr>
        <w:t xml:space="preserve"> </w:t>
      </w:r>
      <w:r w:rsidRPr="003D3F4A">
        <w:rPr>
          <w:rFonts w:ascii="Tahoma" w:hAnsi="Tahoma" w:cs="Tahoma"/>
          <w:i/>
          <w:sz w:val="16"/>
          <w:szCs w:val="16"/>
          <w:u w:val="single"/>
        </w:rPr>
        <w:t>separate</w:t>
      </w:r>
      <w:r w:rsidRPr="003D3F4A">
        <w:rPr>
          <w:rFonts w:ascii="Tahoma" w:hAnsi="Tahoma" w:cs="Tahoma"/>
          <w:i/>
          <w:spacing w:val="-2"/>
          <w:sz w:val="16"/>
          <w:szCs w:val="16"/>
          <w:u w:val="single"/>
        </w:rPr>
        <w:t xml:space="preserve"> </w:t>
      </w:r>
      <w:r w:rsidRPr="003D3F4A">
        <w:rPr>
          <w:rFonts w:ascii="Tahoma" w:hAnsi="Tahoma" w:cs="Tahoma"/>
          <w:i/>
          <w:sz w:val="16"/>
          <w:szCs w:val="16"/>
          <w:u w:val="single"/>
        </w:rPr>
        <w:t>sealed</w:t>
      </w:r>
      <w:r w:rsidRPr="003D3F4A">
        <w:rPr>
          <w:rFonts w:ascii="Tahoma" w:hAnsi="Tahoma" w:cs="Tahoma"/>
          <w:i/>
          <w:spacing w:val="-1"/>
          <w:sz w:val="16"/>
          <w:szCs w:val="16"/>
          <w:u w:val="single"/>
        </w:rPr>
        <w:t xml:space="preserve"> </w:t>
      </w:r>
      <w:r w:rsidRPr="003D3F4A">
        <w:rPr>
          <w:rFonts w:ascii="Tahoma" w:hAnsi="Tahoma" w:cs="Tahoma"/>
          <w:i/>
          <w:sz w:val="16"/>
          <w:szCs w:val="16"/>
          <w:u w:val="single"/>
        </w:rPr>
        <w:t>envelope</w:t>
      </w:r>
      <w:r w:rsidR="00EE535F" w:rsidRPr="003D3F4A">
        <w:rPr>
          <w:rFonts w:ascii="Tahoma" w:hAnsi="Tahoma" w:cs="Tahoma"/>
          <w:i/>
          <w:sz w:val="16"/>
          <w:szCs w:val="16"/>
          <w:u w:val="single"/>
        </w:rPr>
        <w:t>/password protected file via email</w:t>
      </w:r>
      <w:r w:rsidR="003D3F4A" w:rsidRPr="003D3F4A">
        <w:rPr>
          <w:rFonts w:ascii="Tahoma" w:hAnsi="Tahoma" w:cs="Tahoma"/>
          <w:i/>
          <w:sz w:val="16"/>
          <w:szCs w:val="16"/>
          <w:u w:val="single"/>
        </w:rPr>
        <w:t xml:space="preserve"> as per above mentioned procedure</w:t>
      </w:r>
      <w:r w:rsidRPr="007B0C55">
        <w:rPr>
          <w:rFonts w:ascii="Tahoma" w:hAnsi="Tahoma" w:cs="Tahoma"/>
          <w:i/>
          <w:sz w:val="20"/>
          <w:szCs w:val="20"/>
          <w:u w:val="single"/>
        </w:rPr>
        <w:t>)</w:t>
      </w:r>
    </w:p>
    <w:p w14:paraId="1BED3FED" w14:textId="77777777" w:rsidR="00736763" w:rsidRPr="007B0C55" w:rsidRDefault="00736763" w:rsidP="00E16033">
      <w:pPr>
        <w:rPr>
          <w:rFonts w:ascii="Tahoma" w:hAnsi="Tahoma" w:cs="Tahoma"/>
          <w:i/>
          <w:sz w:val="20"/>
          <w:szCs w:val="20"/>
        </w:rPr>
      </w:pPr>
    </w:p>
    <w:p w14:paraId="37CD36D9" w14:textId="79865659" w:rsidR="008D5D02" w:rsidRDefault="000C369C" w:rsidP="0081780F">
      <w:pPr>
        <w:pStyle w:val="Heading1"/>
        <w:ind w:left="0" w:right="-90"/>
        <w:rPr>
          <w:rFonts w:ascii="Tahoma" w:hAnsi="Tahoma" w:cs="Tahoma"/>
          <w:sz w:val="17"/>
          <w:szCs w:val="17"/>
        </w:rPr>
      </w:pPr>
      <w:r w:rsidRPr="007B0C55">
        <w:rPr>
          <w:rFonts w:ascii="Tahoma" w:hAnsi="Tahoma" w:cs="Tahoma"/>
          <w:bCs w:val="0"/>
          <w:sz w:val="20"/>
          <w:szCs w:val="20"/>
        </w:rPr>
        <w:t xml:space="preserve">Bid for </w:t>
      </w:r>
      <w:r w:rsidR="004E14FF" w:rsidRPr="004E14FF">
        <w:rPr>
          <w:rFonts w:ascii="Tahoma" w:hAnsi="Tahoma" w:cs="Tahoma"/>
          <w:bCs w:val="0"/>
          <w:sz w:val="20"/>
          <w:szCs w:val="20"/>
        </w:rPr>
        <w:t>Comprehensive AMC of VRV for 1 Year</w:t>
      </w:r>
    </w:p>
    <w:p w14:paraId="5AC03992" w14:textId="4C0325FC" w:rsidR="00BB5AFD" w:rsidRPr="0081780F" w:rsidRDefault="000C369C" w:rsidP="0081780F">
      <w:pPr>
        <w:pStyle w:val="Heading1"/>
        <w:ind w:left="0" w:right="-90"/>
        <w:rPr>
          <w:rFonts w:ascii="Tahoma" w:hAnsi="Tahoma" w:cs="Tahoma"/>
          <w:b w:val="0"/>
          <w:sz w:val="17"/>
          <w:szCs w:val="17"/>
        </w:rPr>
      </w:pPr>
      <w:r w:rsidRPr="007B0C55">
        <w:rPr>
          <w:rFonts w:ascii="Tahoma" w:hAnsi="Tahoma" w:cs="Tahoma"/>
          <w:sz w:val="17"/>
          <w:szCs w:val="17"/>
        </w:rPr>
        <w:t xml:space="preserve">(Tender </w:t>
      </w:r>
      <w:r w:rsidR="004E14FF" w:rsidRPr="007B0C55">
        <w:rPr>
          <w:rFonts w:ascii="Tahoma" w:hAnsi="Tahoma" w:cs="Tahoma"/>
          <w:sz w:val="17"/>
          <w:szCs w:val="17"/>
        </w:rPr>
        <w:t>No.:</w:t>
      </w:r>
      <w:r w:rsidRPr="007B0C55">
        <w:rPr>
          <w:rFonts w:ascii="Tahoma" w:hAnsi="Tahoma" w:cs="Tahoma"/>
          <w:sz w:val="17"/>
          <w:szCs w:val="17"/>
        </w:rPr>
        <w:t xml:space="preserve"> </w:t>
      </w:r>
      <w:r w:rsidRPr="007B0C55">
        <w:rPr>
          <w:rFonts w:ascii="Tahoma" w:hAnsi="Tahoma" w:cs="Tahoma"/>
          <w:sz w:val="20"/>
          <w:szCs w:val="20"/>
        </w:rPr>
        <w:t>2025-26/Estate/2B/LNM-</w:t>
      </w:r>
      <w:r w:rsidR="003D3F4A">
        <w:rPr>
          <w:rFonts w:ascii="Tahoma" w:hAnsi="Tahoma" w:cs="Tahoma"/>
          <w:sz w:val="20"/>
          <w:szCs w:val="20"/>
        </w:rPr>
        <w:t>1376</w:t>
      </w:r>
      <w:r w:rsidRPr="007B0C55">
        <w:rPr>
          <w:rFonts w:ascii="Tahoma" w:hAnsi="Tahoma" w:cs="Tahoma"/>
          <w:bCs w:val="0"/>
          <w:sz w:val="17"/>
          <w:szCs w:val="17"/>
        </w:rPr>
        <w:t>)</w:t>
      </w:r>
    </w:p>
    <w:p w14:paraId="6F2DC7DB" w14:textId="77777777" w:rsidR="00573F9F" w:rsidRPr="007B0C55" w:rsidRDefault="00573F9F" w:rsidP="00D87F9F">
      <w:pPr>
        <w:pStyle w:val="Heading1"/>
        <w:ind w:left="0" w:right="-90"/>
        <w:rPr>
          <w:rFonts w:ascii="Tahoma" w:hAnsi="Tahoma" w:cs="Tahoma"/>
          <w:bCs w:val="0"/>
          <w:sz w:val="17"/>
          <w:szCs w:val="17"/>
        </w:rPr>
      </w:pPr>
    </w:p>
    <w:tbl>
      <w:tblPr>
        <w:tblW w:w="9209" w:type="dxa"/>
        <w:tblLook w:val="04A0" w:firstRow="1" w:lastRow="0" w:firstColumn="1" w:lastColumn="0" w:noHBand="0" w:noVBand="1"/>
      </w:tblPr>
      <w:tblGrid>
        <w:gridCol w:w="760"/>
        <w:gridCol w:w="2080"/>
        <w:gridCol w:w="960"/>
        <w:gridCol w:w="960"/>
        <w:gridCol w:w="2039"/>
        <w:gridCol w:w="2410"/>
      </w:tblGrid>
      <w:tr w:rsidR="004E14FF" w:rsidRPr="004E14FF" w14:paraId="11FC2D50" w14:textId="77777777" w:rsidTr="004E14FF">
        <w:trPr>
          <w:trHeight w:val="300"/>
        </w:trPr>
        <w:tc>
          <w:tcPr>
            <w:tcW w:w="760" w:type="dxa"/>
            <w:tcBorders>
              <w:top w:val="single" w:sz="4" w:space="0" w:color="auto"/>
              <w:left w:val="single" w:sz="4" w:space="0" w:color="auto"/>
              <w:bottom w:val="single" w:sz="4" w:space="0" w:color="auto"/>
              <w:right w:val="single" w:sz="4" w:space="0" w:color="auto"/>
            </w:tcBorders>
            <w:noWrap/>
            <w:vAlign w:val="bottom"/>
            <w:hideMark/>
          </w:tcPr>
          <w:p w14:paraId="451ACA28" w14:textId="77777777" w:rsidR="004E14FF" w:rsidRPr="004E14FF" w:rsidRDefault="004E14FF" w:rsidP="004E14FF">
            <w:pPr>
              <w:widowControl/>
              <w:autoSpaceDE/>
              <w:autoSpaceDN/>
              <w:jc w:val="center"/>
              <w:rPr>
                <w:rFonts w:eastAsia="Times New Roman"/>
                <w:b/>
                <w:bCs/>
                <w:color w:val="000000"/>
                <w:lang w:val="en-IN" w:eastAsia="en-IN"/>
              </w:rPr>
            </w:pPr>
            <w:r w:rsidRPr="004E14FF">
              <w:rPr>
                <w:rFonts w:eastAsia="Times New Roman"/>
                <w:b/>
                <w:bCs/>
                <w:color w:val="000000"/>
                <w:lang w:val="en-IN" w:eastAsia="en-IN"/>
              </w:rPr>
              <w:t>S. No.</w:t>
            </w:r>
          </w:p>
        </w:tc>
        <w:tc>
          <w:tcPr>
            <w:tcW w:w="2080" w:type="dxa"/>
            <w:tcBorders>
              <w:top w:val="single" w:sz="4" w:space="0" w:color="auto"/>
              <w:left w:val="nil"/>
              <w:bottom w:val="single" w:sz="4" w:space="0" w:color="auto"/>
              <w:right w:val="single" w:sz="4" w:space="0" w:color="auto"/>
            </w:tcBorders>
            <w:noWrap/>
            <w:vAlign w:val="bottom"/>
            <w:hideMark/>
          </w:tcPr>
          <w:p w14:paraId="2FCA2D2F" w14:textId="77777777" w:rsidR="004E14FF" w:rsidRPr="004E14FF" w:rsidRDefault="004E14FF" w:rsidP="004E14FF">
            <w:pPr>
              <w:widowControl/>
              <w:autoSpaceDE/>
              <w:autoSpaceDN/>
              <w:jc w:val="center"/>
              <w:rPr>
                <w:rFonts w:eastAsia="Times New Roman"/>
                <w:b/>
                <w:bCs/>
                <w:color w:val="000000"/>
                <w:lang w:val="en-IN" w:eastAsia="en-IN"/>
              </w:rPr>
            </w:pPr>
            <w:r w:rsidRPr="004E14FF">
              <w:rPr>
                <w:rFonts w:eastAsia="Times New Roman"/>
                <w:b/>
                <w:bCs/>
                <w:color w:val="000000"/>
                <w:lang w:val="en-IN" w:eastAsia="en-IN"/>
              </w:rPr>
              <w:t>Particular</w:t>
            </w:r>
          </w:p>
        </w:tc>
        <w:tc>
          <w:tcPr>
            <w:tcW w:w="960" w:type="dxa"/>
            <w:tcBorders>
              <w:top w:val="single" w:sz="4" w:space="0" w:color="auto"/>
              <w:left w:val="nil"/>
              <w:bottom w:val="single" w:sz="4" w:space="0" w:color="auto"/>
              <w:right w:val="single" w:sz="4" w:space="0" w:color="auto"/>
            </w:tcBorders>
            <w:noWrap/>
            <w:vAlign w:val="bottom"/>
            <w:hideMark/>
          </w:tcPr>
          <w:p w14:paraId="7A3436F1" w14:textId="77777777" w:rsidR="004E14FF" w:rsidRPr="004E14FF" w:rsidRDefault="004E14FF" w:rsidP="004E14FF">
            <w:pPr>
              <w:widowControl/>
              <w:autoSpaceDE/>
              <w:autoSpaceDN/>
              <w:jc w:val="center"/>
              <w:rPr>
                <w:rFonts w:eastAsia="Times New Roman"/>
                <w:b/>
                <w:bCs/>
                <w:color w:val="000000"/>
                <w:lang w:val="en-IN" w:eastAsia="en-IN"/>
              </w:rPr>
            </w:pPr>
            <w:r w:rsidRPr="004E14FF">
              <w:rPr>
                <w:rFonts w:eastAsia="Times New Roman"/>
                <w:b/>
                <w:bCs/>
                <w:color w:val="000000"/>
                <w:lang w:val="en-IN" w:eastAsia="en-IN"/>
              </w:rPr>
              <w:t>Make</w:t>
            </w:r>
          </w:p>
        </w:tc>
        <w:tc>
          <w:tcPr>
            <w:tcW w:w="960" w:type="dxa"/>
            <w:tcBorders>
              <w:top w:val="single" w:sz="4" w:space="0" w:color="auto"/>
              <w:left w:val="nil"/>
              <w:bottom w:val="single" w:sz="4" w:space="0" w:color="auto"/>
              <w:right w:val="single" w:sz="4" w:space="0" w:color="auto"/>
            </w:tcBorders>
            <w:noWrap/>
            <w:vAlign w:val="bottom"/>
            <w:hideMark/>
          </w:tcPr>
          <w:p w14:paraId="402CB7B5" w14:textId="77777777" w:rsidR="004E14FF" w:rsidRPr="004E14FF" w:rsidRDefault="004E14FF" w:rsidP="004E14FF">
            <w:pPr>
              <w:widowControl/>
              <w:autoSpaceDE/>
              <w:autoSpaceDN/>
              <w:jc w:val="center"/>
              <w:rPr>
                <w:rFonts w:eastAsia="Times New Roman"/>
                <w:b/>
                <w:bCs/>
                <w:color w:val="000000"/>
                <w:lang w:val="en-IN" w:eastAsia="en-IN"/>
              </w:rPr>
            </w:pPr>
            <w:r w:rsidRPr="004E14FF">
              <w:rPr>
                <w:rFonts w:eastAsia="Times New Roman"/>
                <w:b/>
                <w:bCs/>
                <w:color w:val="000000"/>
                <w:lang w:val="en-IN" w:eastAsia="en-IN"/>
              </w:rPr>
              <w:t>Unit</w:t>
            </w:r>
          </w:p>
        </w:tc>
        <w:tc>
          <w:tcPr>
            <w:tcW w:w="2039" w:type="dxa"/>
            <w:tcBorders>
              <w:top w:val="single" w:sz="4" w:space="0" w:color="auto"/>
              <w:left w:val="nil"/>
              <w:bottom w:val="single" w:sz="4" w:space="0" w:color="auto"/>
              <w:right w:val="single" w:sz="4" w:space="0" w:color="auto"/>
            </w:tcBorders>
            <w:noWrap/>
            <w:vAlign w:val="bottom"/>
            <w:hideMark/>
          </w:tcPr>
          <w:p w14:paraId="0E9073D9" w14:textId="77777777" w:rsidR="004E14FF" w:rsidRPr="004E14FF" w:rsidRDefault="004E14FF" w:rsidP="004E14FF">
            <w:pPr>
              <w:widowControl/>
              <w:autoSpaceDE/>
              <w:autoSpaceDN/>
              <w:jc w:val="center"/>
              <w:rPr>
                <w:rFonts w:eastAsia="Times New Roman"/>
                <w:b/>
                <w:bCs/>
                <w:color w:val="000000"/>
                <w:lang w:val="en-IN" w:eastAsia="en-IN"/>
              </w:rPr>
            </w:pPr>
            <w:r w:rsidRPr="004E14FF">
              <w:rPr>
                <w:rFonts w:eastAsia="Times New Roman"/>
                <w:b/>
                <w:bCs/>
                <w:color w:val="000000"/>
                <w:lang w:val="en-IN" w:eastAsia="en-IN"/>
              </w:rPr>
              <w:t>Rate</w:t>
            </w:r>
          </w:p>
        </w:tc>
        <w:tc>
          <w:tcPr>
            <w:tcW w:w="2410" w:type="dxa"/>
            <w:tcBorders>
              <w:top w:val="single" w:sz="4" w:space="0" w:color="auto"/>
              <w:left w:val="nil"/>
              <w:bottom w:val="single" w:sz="4" w:space="0" w:color="auto"/>
              <w:right w:val="single" w:sz="4" w:space="0" w:color="auto"/>
            </w:tcBorders>
            <w:noWrap/>
            <w:vAlign w:val="bottom"/>
            <w:hideMark/>
          </w:tcPr>
          <w:p w14:paraId="56B8FE2F" w14:textId="77777777" w:rsidR="004E14FF" w:rsidRPr="004E14FF" w:rsidRDefault="004E14FF" w:rsidP="004E14FF">
            <w:pPr>
              <w:widowControl/>
              <w:autoSpaceDE/>
              <w:autoSpaceDN/>
              <w:rPr>
                <w:rFonts w:eastAsia="Times New Roman"/>
                <w:b/>
                <w:bCs/>
                <w:color w:val="000000"/>
                <w:lang w:val="en-IN" w:eastAsia="en-IN"/>
              </w:rPr>
            </w:pPr>
            <w:r w:rsidRPr="004E14FF">
              <w:rPr>
                <w:rFonts w:eastAsia="Times New Roman"/>
                <w:b/>
                <w:bCs/>
                <w:color w:val="000000"/>
                <w:lang w:val="en-IN" w:eastAsia="en-IN"/>
              </w:rPr>
              <w:t>Amount</w:t>
            </w:r>
          </w:p>
        </w:tc>
      </w:tr>
      <w:tr w:rsidR="004E14FF" w:rsidRPr="004E14FF" w14:paraId="6419F007" w14:textId="77777777" w:rsidTr="004E14FF">
        <w:trPr>
          <w:trHeight w:val="300"/>
        </w:trPr>
        <w:tc>
          <w:tcPr>
            <w:tcW w:w="760" w:type="dxa"/>
            <w:tcBorders>
              <w:top w:val="nil"/>
              <w:left w:val="single" w:sz="4" w:space="0" w:color="auto"/>
              <w:bottom w:val="single" w:sz="4" w:space="0" w:color="auto"/>
              <w:right w:val="single" w:sz="4" w:space="0" w:color="auto"/>
            </w:tcBorders>
            <w:noWrap/>
            <w:vAlign w:val="bottom"/>
            <w:hideMark/>
          </w:tcPr>
          <w:p w14:paraId="1263208B" w14:textId="77777777" w:rsidR="004E14FF" w:rsidRPr="004E14FF" w:rsidRDefault="004E14FF" w:rsidP="004E14FF">
            <w:pPr>
              <w:widowControl/>
              <w:autoSpaceDE/>
              <w:autoSpaceDN/>
              <w:jc w:val="center"/>
              <w:rPr>
                <w:rFonts w:eastAsia="Times New Roman"/>
                <w:color w:val="000000"/>
                <w:lang w:val="en-IN" w:eastAsia="en-IN"/>
              </w:rPr>
            </w:pPr>
            <w:r w:rsidRPr="004E14FF">
              <w:rPr>
                <w:rFonts w:eastAsia="Times New Roman"/>
                <w:color w:val="000000"/>
                <w:lang w:val="en-IN" w:eastAsia="en-IN"/>
              </w:rPr>
              <w:t>1</w:t>
            </w:r>
          </w:p>
        </w:tc>
        <w:tc>
          <w:tcPr>
            <w:tcW w:w="2080" w:type="dxa"/>
            <w:tcBorders>
              <w:top w:val="nil"/>
              <w:left w:val="nil"/>
              <w:bottom w:val="single" w:sz="4" w:space="0" w:color="auto"/>
              <w:right w:val="single" w:sz="4" w:space="0" w:color="auto"/>
            </w:tcBorders>
            <w:noWrap/>
            <w:vAlign w:val="center"/>
            <w:hideMark/>
          </w:tcPr>
          <w:p w14:paraId="7FE43D19" w14:textId="77777777" w:rsidR="004E14FF" w:rsidRPr="004E14FF" w:rsidRDefault="004E14FF" w:rsidP="004E14FF">
            <w:pPr>
              <w:widowControl/>
              <w:autoSpaceDE/>
              <w:autoSpaceDN/>
              <w:jc w:val="center"/>
              <w:rPr>
                <w:rFonts w:eastAsia="Times New Roman"/>
                <w:color w:val="000000"/>
                <w:sz w:val="20"/>
                <w:szCs w:val="20"/>
                <w:lang w:val="en-IN" w:eastAsia="en-IN"/>
              </w:rPr>
            </w:pPr>
            <w:r w:rsidRPr="004E14FF">
              <w:rPr>
                <w:rFonts w:eastAsia="Times New Roman"/>
                <w:color w:val="000000"/>
                <w:sz w:val="20"/>
                <w:szCs w:val="20"/>
                <w:lang w:val="en-IN" w:eastAsia="en-IN"/>
              </w:rPr>
              <w:t>A-16HP VRV</w:t>
            </w:r>
          </w:p>
        </w:tc>
        <w:tc>
          <w:tcPr>
            <w:tcW w:w="960" w:type="dxa"/>
            <w:tcBorders>
              <w:top w:val="nil"/>
              <w:left w:val="nil"/>
              <w:bottom w:val="single" w:sz="4" w:space="0" w:color="auto"/>
              <w:right w:val="single" w:sz="4" w:space="0" w:color="auto"/>
            </w:tcBorders>
            <w:noWrap/>
            <w:vAlign w:val="bottom"/>
            <w:hideMark/>
          </w:tcPr>
          <w:p w14:paraId="7208E8A8" w14:textId="77777777" w:rsidR="004E14FF" w:rsidRPr="004E14FF" w:rsidRDefault="004E14FF" w:rsidP="004E14FF">
            <w:pPr>
              <w:widowControl/>
              <w:autoSpaceDE/>
              <w:autoSpaceDN/>
              <w:jc w:val="center"/>
              <w:rPr>
                <w:rFonts w:eastAsia="Times New Roman"/>
                <w:color w:val="000000"/>
                <w:lang w:val="en-IN" w:eastAsia="en-IN"/>
              </w:rPr>
            </w:pPr>
            <w:r w:rsidRPr="004E14FF">
              <w:rPr>
                <w:rFonts w:eastAsia="Times New Roman"/>
                <w:color w:val="000000"/>
                <w:lang w:val="en-IN" w:eastAsia="en-IN"/>
              </w:rPr>
              <w:t>Daikin</w:t>
            </w:r>
          </w:p>
        </w:tc>
        <w:tc>
          <w:tcPr>
            <w:tcW w:w="960" w:type="dxa"/>
            <w:tcBorders>
              <w:top w:val="nil"/>
              <w:left w:val="nil"/>
              <w:bottom w:val="single" w:sz="4" w:space="0" w:color="auto"/>
              <w:right w:val="single" w:sz="4" w:space="0" w:color="auto"/>
            </w:tcBorders>
            <w:noWrap/>
            <w:vAlign w:val="bottom"/>
            <w:hideMark/>
          </w:tcPr>
          <w:p w14:paraId="5AD2698B" w14:textId="77777777" w:rsidR="004E14FF" w:rsidRPr="004E14FF" w:rsidRDefault="004E14FF" w:rsidP="004E14FF">
            <w:pPr>
              <w:widowControl/>
              <w:autoSpaceDE/>
              <w:autoSpaceDN/>
              <w:jc w:val="center"/>
              <w:rPr>
                <w:rFonts w:eastAsia="Times New Roman"/>
                <w:color w:val="000000"/>
                <w:lang w:val="en-IN" w:eastAsia="en-IN"/>
              </w:rPr>
            </w:pPr>
            <w:r w:rsidRPr="004E14FF">
              <w:rPr>
                <w:rFonts w:eastAsia="Times New Roman"/>
                <w:color w:val="000000"/>
                <w:lang w:val="en-IN" w:eastAsia="en-IN"/>
              </w:rPr>
              <w:t>2</w:t>
            </w:r>
          </w:p>
        </w:tc>
        <w:tc>
          <w:tcPr>
            <w:tcW w:w="2039" w:type="dxa"/>
            <w:tcBorders>
              <w:top w:val="nil"/>
              <w:left w:val="nil"/>
              <w:bottom w:val="single" w:sz="4" w:space="0" w:color="auto"/>
              <w:right w:val="single" w:sz="4" w:space="0" w:color="auto"/>
            </w:tcBorders>
            <w:noWrap/>
            <w:vAlign w:val="bottom"/>
            <w:hideMark/>
          </w:tcPr>
          <w:p w14:paraId="5527E4B8" w14:textId="77777777" w:rsidR="004E14FF" w:rsidRPr="004E14FF" w:rsidRDefault="004E14FF" w:rsidP="004E14FF">
            <w:pPr>
              <w:widowControl/>
              <w:autoSpaceDE/>
              <w:autoSpaceDN/>
              <w:jc w:val="center"/>
              <w:rPr>
                <w:rFonts w:eastAsia="Times New Roman"/>
                <w:color w:val="000000"/>
                <w:lang w:val="en-IN" w:eastAsia="en-IN"/>
              </w:rPr>
            </w:pPr>
            <w:r w:rsidRPr="004E14FF">
              <w:rPr>
                <w:rFonts w:eastAsia="Times New Roman"/>
                <w:color w:val="000000"/>
                <w:lang w:val="en-IN" w:eastAsia="en-IN"/>
              </w:rPr>
              <w:t> </w:t>
            </w:r>
          </w:p>
        </w:tc>
        <w:tc>
          <w:tcPr>
            <w:tcW w:w="2410" w:type="dxa"/>
            <w:tcBorders>
              <w:top w:val="nil"/>
              <w:left w:val="nil"/>
              <w:bottom w:val="single" w:sz="4" w:space="0" w:color="auto"/>
              <w:right w:val="single" w:sz="4" w:space="0" w:color="auto"/>
            </w:tcBorders>
            <w:noWrap/>
            <w:vAlign w:val="bottom"/>
            <w:hideMark/>
          </w:tcPr>
          <w:p w14:paraId="767E3DE8" w14:textId="77777777" w:rsidR="004E14FF" w:rsidRPr="004E14FF" w:rsidRDefault="004E14FF" w:rsidP="004E14FF">
            <w:pPr>
              <w:widowControl/>
              <w:autoSpaceDE/>
              <w:autoSpaceDN/>
              <w:rPr>
                <w:rFonts w:eastAsia="Times New Roman"/>
                <w:color w:val="000000"/>
                <w:lang w:val="en-IN" w:eastAsia="en-IN"/>
              </w:rPr>
            </w:pPr>
            <w:r w:rsidRPr="004E14FF">
              <w:rPr>
                <w:rFonts w:eastAsia="Times New Roman"/>
                <w:color w:val="000000"/>
                <w:lang w:val="en-IN" w:eastAsia="en-IN"/>
              </w:rPr>
              <w:t> </w:t>
            </w:r>
          </w:p>
        </w:tc>
      </w:tr>
      <w:tr w:rsidR="004E14FF" w:rsidRPr="004E14FF" w14:paraId="7A1077E5" w14:textId="77777777" w:rsidTr="004E14FF">
        <w:trPr>
          <w:trHeight w:val="300"/>
        </w:trPr>
        <w:tc>
          <w:tcPr>
            <w:tcW w:w="760" w:type="dxa"/>
            <w:tcBorders>
              <w:top w:val="nil"/>
              <w:left w:val="single" w:sz="4" w:space="0" w:color="auto"/>
              <w:bottom w:val="single" w:sz="4" w:space="0" w:color="auto"/>
              <w:right w:val="single" w:sz="4" w:space="0" w:color="auto"/>
            </w:tcBorders>
            <w:noWrap/>
            <w:vAlign w:val="bottom"/>
            <w:hideMark/>
          </w:tcPr>
          <w:p w14:paraId="521A3B65" w14:textId="77777777" w:rsidR="004E14FF" w:rsidRPr="004E14FF" w:rsidRDefault="004E14FF" w:rsidP="004E14FF">
            <w:pPr>
              <w:widowControl/>
              <w:autoSpaceDE/>
              <w:autoSpaceDN/>
              <w:jc w:val="center"/>
              <w:rPr>
                <w:rFonts w:eastAsia="Times New Roman"/>
                <w:color w:val="000000"/>
                <w:lang w:val="en-IN" w:eastAsia="en-IN"/>
              </w:rPr>
            </w:pPr>
            <w:r w:rsidRPr="004E14FF">
              <w:rPr>
                <w:rFonts w:eastAsia="Times New Roman"/>
                <w:color w:val="000000"/>
                <w:lang w:val="en-IN" w:eastAsia="en-IN"/>
              </w:rPr>
              <w:t>2</w:t>
            </w:r>
          </w:p>
        </w:tc>
        <w:tc>
          <w:tcPr>
            <w:tcW w:w="2080" w:type="dxa"/>
            <w:tcBorders>
              <w:top w:val="nil"/>
              <w:left w:val="nil"/>
              <w:bottom w:val="single" w:sz="4" w:space="0" w:color="auto"/>
              <w:right w:val="single" w:sz="4" w:space="0" w:color="auto"/>
            </w:tcBorders>
            <w:noWrap/>
            <w:vAlign w:val="center"/>
            <w:hideMark/>
          </w:tcPr>
          <w:p w14:paraId="53657F63" w14:textId="77777777" w:rsidR="004E14FF" w:rsidRPr="004E14FF" w:rsidRDefault="004E14FF" w:rsidP="004E14FF">
            <w:pPr>
              <w:widowControl/>
              <w:autoSpaceDE/>
              <w:autoSpaceDN/>
              <w:jc w:val="center"/>
              <w:rPr>
                <w:rFonts w:eastAsia="Times New Roman"/>
                <w:color w:val="000000"/>
                <w:sz w:val="20"/>
                <w:szCs w:val="20"/>
                <w:lang w:val="en-IN" w:eastAsia="en-IN"/>
              </w:rPr>
            </w:pPr>
            <w:r w:rsidRPr="004E14FF">
              <w:rPr>
                <w:rFonts w:eastAsia="Times New Roman"/>
                <w:color w:val="000000"/>
                <w:sz w:val="20"/>
                <w:szCs w:val="20"/>
                <w:lang w:val="en-IN" w:eastAsia="en-IN"/>
              </w:rPr>
              <w:t>A-40HP VRV</w:t>
            </w:r>
          </w:p>
        </w:tc>
        <w:tc>
          <w:tcPr>
            <w:tcW w:w="960" w:type="dxa"/>
            <w:tcBorders>
              <w:top w:val="nil"/>
              <w:left w:val="nil"/>
              <w:bottom w:val="single" w:sz="4" w:space="0" w:color="auto"/>
              <w:right w:val="single" w:sz="4" w:space="0" w:color="auto"/>
            </w:tcBorders>
            <w:noWrap/>
            <w:vAlign w:val="bottom"/>
            <w:hideMark/>
          </w:tcPr>
          <w:p w14:paraId="77D4CFCE" w14:textId="77777777" w:rsidR="004E14FF" w:rsidRPr="004E14FF" w:rsidRDefault="004E14FF" w:rsidP="004E14FF">
            <w:pPr>
              <w:widowControl/>
              <w:autoSpaceDE/>
              <w:autoSpaceDN/>
              <w:jc w:val="center"/>
              <w:rPr>
                <w:rFonts w:eastAsia="Times New Roman"/>
                <w:color w:val="000000"/>
                <w:lang w:val="en-IN" w:eastAsia="en-IN"/>
              </w:rPr>
            </w:pPr>
            <w:r w:rsidRPr="004E14FF">
              <w:rPr>
                <w:rFonts w:eastAsia="Times New Roman"/>
                <w:color w:val="000000"/>
                <w:lang w:val="en-IN" w:eastAsia="en-IN"/>
              </w:rPr>
              <w:t>Daikin</w:t>
            </w:r>
          </w:p>
        </w:tc>
        <w:tc>
          <w:tcPr>
            <w:tcW w:w="960" w:type="dxa"/>
            <w:tcBorders>
              <w:top w:val="nil"/>
              <w:left w:val="nil"/>
              <w:bottom w:val="single" w:sz="4" w:space="0" w:color="auto"/>
              <w:right w:val="single" w:sz="4" w:space="0" w:color="auto"/>
            </w:tcBorders>
            <w:noWrap/>
            <w:vAlign w:val="bottom"/>
            <w:hideMark/>
          </w:tcPr>
          <w:p w14:paraId="3A34FFAE" w14:textId="77777777" w:rsidR="004E14FF" w:rsidRPr="004E14FF" w:rsidRDefault="004E14FF" w:rsidP="004E14FF">
            <w:pPr>
              <w:widowControl/>
              <w:autoSpaceDE/>
              <w:autoSpaceDN/>
              <w:jc w:val="center"/>
              <w:rPr>
                <w:rFonts w:eastAsia="Times New Roman"/>
                <w:color w:val="000000"/>
                <w:lang w:val="en-IN" w:eastAsia="en-IN"/>
              </w:rPr>
            </w:pPr>
            <w:r w:rsidRPr="004E14FF">
              <w:rPr>
                <w:rFonts w:eastAsia="Times New Roman"/>
                <w:color w:val="000000"/>
                <w:lang w:val="en-IN" w:eastAsia="en-IN"/>
              </w:rPr>
              <w:t>8</w:t>
            </w:r>
          </w:p>
        </w:tc>
        <w:tc>
          <w:tcPr>
            <w:tcW w:w="2039" w:type="dxa"/>
            <w:tcBorders>
              <w:top w:val="nil"/>
              <w:left w:val="nil"/>
              <w:bottom w:val="single" w:sz="4" w:space="0" w:color="auto"/>
              <w:right w:val="single" w:sz="4" w:space="0" w:color="auto"/>
            </w:tcBorders>
            <w:noWrap/>
            <w:vAlign w:val="bottom"/>
            <w:hideMark/>
          </w:tcPr>
          <w:p w14:paraId="1E419B24" w14:textId="77777777" w:rsidR="004E14FF" w:rsidRPr="004E14FF" w:rsidRDefault="004E14FF" w:rsidP="004E14FF">
            <w:pPr>
              <w:widowControl/>
              <w:autoSpaceDE/>
              <w:autoSpaceDN/>
              <w:jc w:val="center"/>
              <w:rPr>
                <w:rFonts w:eastAsia="Times New Roman"/>
                <w:color w:val="000000"/>
                <w:lang w:val="en-IN" w:eastAsia="en-IN"/>
              </w:rPr>
            </w:pPr>
            <w:r w:rsidRPr="004E14FF">
              <w:rPr>
                <w:rFonts w:eastAsia="Times New Roman"/>
                <w:color w:val="000000"/>
                <w:lang w:val="en-IN" w:eastAsia="en-IN"/>
              </w:rPr>
              <w:t> </w:t>
            </w:r>
          </w:p>
        </w:tc>
        <w:tc>
          <w:tcPr>
            <w:tcW w:w="2410" w:type="dxa"/>
            <w:tcBorders>
              <w:top w:val="nil"/>
              <w:left w:val="nil"/>
              <w:bottom w:val="single" w:sz="4" w:space="0" w:color="auto"/>
              <w:right w:val="single" w:sz="4" w:space="0" w:color="auto"/>
            </w:tcBorders>
            <w:noWrap/>
            <w:vAlign w:val="bottom"/>
            <w:hideMark/>
          </w:tcPr>
          <w:p w14:paraId="55E98141" w14:textId="77777777" w:rsidR="004E14FF" w:rsidRPr="004E14FF" w:rsidRDefault="004E14FF" w:rsidP="004E14FF">
            <w:pPr>
              <w:widowControl/>
              <w:autoSpaceDE/>
              <w:autoSpaceDN/>
              <w:rPr>
                <w:rFonts w:eastAsia="Times New Roman"/>
                <w:color w:val="000000"/>
                <w:lang w:val="en-IN" w:eastAsia="en-IN"/>
              </w:rPr>
            </w:pPr>
            <w:r w:rsidRPr="004E14FF">
              <w:rPr>
                <w:rFonts w:eastAsia="Times New Roman"/>
                <w:color w:val="000000"/>
                <w:lang w:val="en-IN" w:eastAsia="en-IN"/>
              </w:rPr>
              <w:t> </w:t>
            </w:r>
          </w:p>
        </w:tc>
      </w:tr>
      <w:tr w:rsidR="004E14FF" w:rsidRPr="004E14FF" w14:paraId="3C0A9963" w14:textId="77777777" w:rsidTr="004E14FF">
        <w:trPr>
          <w:trHeight w:val="300"/>
        </w:trPr>
        <w:tc>
          <w:tcPr>
            <w:tcW w:w="760" w:type="dxa"/>
            <w:tcBorders>
              <w:top w:val="nil"/>
              <w:left w:val="single" w:sz="4" w:space="0" w:color="auto"/>
              <w:bottom w:val="single" w:sz="4" w:space="0" w:color="auto"/>
              <w:right w:val="single" w:sz="4" w:space="0" w:color="auto"/>
            </w:tcBorders>
            <w:noWrap/>
            <w:vAlign w:val="bottom"/>
            <w:hideMark/>
          </w:tcPr>
          <w:p w14:paraId="64D491DD" w14:textId="77777777" w:rsidR="004E14FF" w:rsidRPr="004E14FF" w:rsidRDefault="004E14FF" w:rsidP="004E14FF">
            <w:pPr>
              <w:widowControl/>
              <w:autoSpaceDE/>
              <w:autoSpaceDN/>
              <w:jc w:val="center"/>
              <w:rPr>
                <w:rFonts w:eastAsia="Times New Roman"/>
                <w:color w:val="000000"/>
                <w:lang w:val="en-IN" w:eastAsia="en-IN"/>
              </w:rPr>
            </w:pPr>
            <w:r w:rsidRPr="004E14FF">
              <w:rPr>
                <w:rFonts w:eastAsia="Times New Roman"/>
                <w:color w:val="000000"/>
                <w:lang w:val="en-IN" w:eastAsia="en-IN"/>
              </w:rPr>
              <w:t>3</w:t>
            </w:r>
          </w:p>
        </w:tc>
        <w:tc>
          <w:tcPr>
            <w:tcW w:w="2080" w:type="dxa"/>
            <w:tcBorders>
              <w:top w:val="nil"/>
              <w:left w:val="nil"/>
              <w:bottom w:val="single" w:sz="4" w:space="0" w:color="auto"/>
              <w:right w:val="single" w:sz="4" w:space="0" w:color="auto"/>
            </w:tcBorders>
            <w:noWrap/>
            <w:vAlign w:val="center"/>
            <w:hideMark/>
          </w:tcPr>
          <w:p w14:paraId="49ECA6EC" w14:textId="77777777" w:rsidR="004E14FF" w:rsidRPr="004E14FF" w:rsidRDefault="004E14FF" w:rsidP="004E14FF">
            <w:pPr>
              <w:widowControl/>
              <w:autoSpaceDE/>
              <w:autoSpaceDN/>
              <w:jc w:val="center"/>
              <w:rPr>
                <w:rFonts w:eastAsia="Times New Roman"/>
                <w:color w:val="000000"/>
                <w:sz w:val="20"/>
                <w:szCs w:val="20"/>
                <w:lang w:val="en-IN" w:eastAsia="en-IN"/>
              </w:rPr>
            </w:pPr>
            <w:r w:rsidRPr="004E14FF">
              <w:rPr>
                <w:rFonts w:eastAsia="Times New Roman"/>
                <w:color w:val="000000"/>
                <w:sz w:val="20"/>
                <w:szCs w:val="20"/>
                <w:lang w:val="en-IN" w:eastAsia="en-IN"/>
              </w:rPr>
              <w:t>A-36HP VRV</w:t>
            </w:r>
          </w:p>
        </w:tc>
        <w:tc>
          <w:tcPr>
            <w:tcW w:w="960" w:type="dxa"/>
            <w:tcBorders>
              <w:top w:val="nil"/>
              <w:left w:val="nil"/>
              <w:bottom w:val="single" w:sz="4" w:space="0" w:color="auto"/>
              <w:right w:val="single" w:sz="4" w:space="0" w:color="auto"/>
            </w:tcBorders>
            <w:noWrap/>
            <w:vAlign w:val="bottom"/>
            <w:hideMark/>
          </w:tcPr>
          <w:p w14:paraId="16CC8B32" w14:textId="77777777" w:rsidR="004E14FF" w:rsidRPr="004E14FF" w:rsidRDefault="004E14FF" w:rsidP="004E14FF">
            <w:pPr>
              <w:widowControl/>
              <w:autoSpaceDE/>
              <w:autoSpaceDN/>
              <w:jc w:val="center"/>
              <w:rPr>
                <w:rFonts w:eastAsia="Times New Roman"/>
                <w:color w:val="000000"/>
                <w:lang w:val="en-IN" w:eastAsia="en-IN"/>
              </w:rPr>
            </w:pPr>
            <w:r w:rsidRPr="004E14FF">
              <w:rPr>
                <w:rFonts w:eastAsia="Times New Roman"/>
                <w:color w:val="000000"/>
                <w:lang w:val="en-IN" w:eastAsia="en-IN"/>
              </w:rPr>
              <w:t>Daikin</w:t>
            </w:r>
          </w:p>
        </w:tc>
        <w:tc>
          <w:tcPr>
            <w:tcW w:w="960" w:type="dxa"/>
            <w:tcBorders>
              <w:top w:val="nil"/>
              <w:left w:val="nil"/>
              <w:bottom w:val="single" w:sz="4" w:space="0" w:color="auto"/>
              <w:right w:val="single" w:sz="4" w:space="0" w:color="auto"/>
            </w:tcBorders>
            <w:noWrap/>
            <w:vAlign w:val="bottom"/>
            <w:hideMark/>
          </w:tcPr>
          <w:p w14:paraId="4004C060" w14:textId="77777777" w:rsidR="004E14FF" w:rsidRPr="004E14FF" w:rsidRDefault="004E14FF" w:rsidP="004E14FF">
            <w:pPr>
              <w:widowControl/>
              <w:autoSpaceDE/>
              <w:autoSpaceDN/>
              <w:jc w:val="center"/>
              <w:rPr>
                <w:rFonts w:eastAsia="Times New Roman"/>
                <w:color w:val="000000"/>
                <w:lang w:val="en-IN" w:eastAsia="en-IN"/>
              </w:rPr>
            </w:pPr>
            <w:r w:rsidRPr="004E14FF">
              <w:rPr>
                <w:rFonts w:eastAsia="Times New Roman"/>
                <w:color w:val="000000"/>
                <w:lang w:val="en-IN" w:eastAsia="en-IN"/>
              </w:rPr>
              <w:t>4</w:t>
            </w:r>
          </w:p>
        </w:tc>
        <w:tc>
          <w:tcPr>
            <w:tcW w:w="2039" w:type="dxa"/>
            <w:tcBorders>
              <w:top w:val="nil"/>
              <w:left w:val="nil"/>
              <w:bottom w:val="single" w:sz="4" w:space="0" w:color="auto"/>
              <w:right w:val="single" w:sz="4" w:space="0" w:color="auto"/>
            </w:tcBorders>
            <w:noWrap/>
            <w:vAlign w:val="bottom"/>
            <w:hideMark/>
          </w:tcPr>
          <w:p w14:paraId="1154FA18" w14:textId="77777777" w:rsidR="004E14FF" w:rsidRPr="004E14FF" w:rsidRDefault="004E14FF" w:rsidP="004E14FF">
            <w:pPr>
              <w:widowControl/>
              <w:autoSpaceDE/>
              <w:autoSpaceDN/>
              <w:jc w:val="center"/>
              <w:rPr>
                <w:rFonts w:eastAsia="Times New Roman"/>
                <w:color w:val="000000"/>
                <w:lang w:val="en-IN" w:eastAsia="en-IN"/>
              </w:rPr>
            </w:pPr>
            <w:r w:rsidRPr="004E14FF">
              <w:rPr>
                <w:rFonts w:eastAsia="Times New Roman"/>
                <w:color w:val="000000"/>
                <w:lang w:val="en-IN" w:eastAsia="en-IN"/>
              </w:rPr>
              <w:t> </w:t>
            </w:r>
          </w:p>
        </w:tc>
        <w:tc>
          <w:tcPr>
            <w:tcW w:w="2410" w:type="dxa"/>
            <w:tcBorders>
              <w:top w:val="nil"/>
              <w:left w:val="nil"/>
              <w:bottom w:val="single" w:sz="4" w:space="0" w:color="auto"/>
              <w:right w:val="single" w:sz="4" w:space="0" w:color="auto"/>
            </w:tcBorders>
            <w:noWrap/>
            <w:vAlign w:val="bottom"/>
            <w:hideMark/>
          </w:tcPr>
          <w:p w14:paraId="040B2EAF" w14:textId="77777777" w:rsidR="004E14FF" w:rsidRPr="004E14FF" w:rsidRDefault="004E14FF" w:rsidP="004E14FF">
            <w:pPr>
              <w:widowControl/>
              <w:autoSpaceDE/>
              <w:autoSpaceDN/>
              <w:rPr>
                <w:rFonts w:eastAsia="Times New Roman"/>
                <w:color w:val="000000"/>
                <w:lang w:val="en-IN" w:eastAsia="en-IN"/>
              </w:rPr>
            </w:pPr>
            <w:r w:rsidRPr="004E14FF">
              <w:rPr>
                <w:rFonts w:eastAsia="Times New Roman"/>
                <w:color w:val="000000"/>
                <w:lang w:val="en-IN" w:eastAsia="en-IN"/>
              </w:rPr>
              <w:t> </w:t>
            </w:r>
          </w:p>
        </w:tc>
      </w:tr>
      <w:tr w:rsidR="004E14FF" w:rsidRPr="004E14FF" w14:paraId="57BA6D64" w14:textId="77777777" w:rsidTr="004E14FF">
        <w:trPr>
          <w:trHeight w:val="300"/>
        </w:trPr>
        <w:tc>
          <w:tcPr>
            <w:tcW w:w="760" w:type="dxa"/>
            <w:tcBorders>
              <w:top w:val="nil"/>
              <w:left w:val="single" w:sz="4" w:space="0" w:color="auto"/>
              <w:bottom w:val="single" w:sz="4" w:space="0" w:color="auto"/>
              <w:right w:val="single" w:sz="4" w:space="0" w:color="auto"/>
            </w:tcBorders>
            <w:noWrap/>
            <w:vAlign w:val="bottom"/>
            <w:hideMark/>
          </w:tcPr>
          <w:p w14:paraId="7DAB2C13" w14:textId="77777777" w:rsidR="004E14FF" w:rsidRPr="004E14FF" w:rsidRDefault="004E14FF" w:rsidP="004E14FF">
            <w:pPr>
              <w:widowControl/>
              <w:autoSpaceDE/>
              <w:autoSpaceDN/>
              <w:jc w:val="center"/>
              <w:rPr>
                <w:rFonts w:eastAsia="Times New Roman"/>
                <w:color w:val="000000"/>
                <w:lang w:val="en-IN" w:eastAsia="en-IN"/>
              </w:rPr>
            </w:pPr>
            <w:r w:rsidRPr="004E14FF">
              <w:rPr>
                <w:rFonts w:eastAsia="Times New Roman"/>
                <w:color w:val="000000"/>
                <w:lang w:val="en-IN" w:eastAsia="en-IN"/>
              </w:rPr>
              <w:t>4</w:t>
            </w:r>
          </w:p>
        </w:tc>
        <w:tc>
          <w:tcPr>
            <w:tcW w:w="2080" w:type="dxa"/>
            <w:tcBorders>
              <w:top w:val="nil"/>
              <w:left w:val="nil"/>
              <w:bottom w:val="single" w:sz="4" w:space="0" w:color="auto"/>
              <w:right w:val="single" w:sz="4" w:space="0" w:color="auto"/>
            </w:tcBorders>
            <w:noWrap/>
            <w:vAlign w:val="center"/>
            <w:hideMark/>
          </w:tcPr>
          <w:p w14:paraId="2AC6CF30" w14:textId="77777777" w:rsidR="004E14FF" w:rsidRPr="004E14FF" w:rsidRDefault="004E14FF" w:rsidP="004E14FF">
            <w:pPr>
              <w:widowControl/>
              <w:autoSpaceDE/>
              <w:autoSpaceDN/>
              <w:jc w:val="center"/>
              <w:rPr>
                <w:rFonts w:eastAsia="Times New Roman"/>
                <w:color w:val="000000"/>
                <w:sz w:val="20"/>
                <w:szCs w:val="20"/>
                <w:lang w:val="en-IN" w:eastAsia="en-IN"/>
              </w:rPr>
            </w:pPr>
            <w:r w:rsidRPr="004E14FF">
              <w:rPr>
                <w:rFonts w:eastAsia="Times New Roman"/>
                <w:color w:val="000000"/>
                <w:sz w:val="20"/>
                <w:szCs w:val="20"/>
                <w:lang w:val="en-IN" w:eastAsia="en-IN"/>
              </w:rPr>
              <w:t>A-10HP VRV</w:t>
            </w:r>
          </w:p>
        </w:tc>
        <w:tc>
          <w:tcPr>
            <w:tcW w:w="960" w:type="dxa"/>
            <w:tcBorders>
              <w:top w:val="nil"/>
              <w:left w:val="nil"/>
              <w:bottom w:val="single" w:sz="4" w:space="0" w:color="auto"/>
              <w:right w:val="single" w:sz="4" w:space="0" w:color="auto"/>
            </w:tcBorders>
            <w:noWrap/>
            <w:vAlign w:val="bottom"/>
            <w:hideMark/>
          </w:tcPr>
          <w:p w14:paraId="280728B3" w14:textId="77777777" w:rsidR="004E14FF" w:rsidRPr="004E14FF" w:rsidRDefault="004E14FF" w:rsidP="004E14FF">
            <w:pPr>
              <w:widowControl/>
              <w:autoSpaceDE/>
              <w:autoSpaceDN/>
              <w:jc w:val="center"/>
              <w:rPr>
                <w:rFonts w:eastAsia="Times New Roman"/>
                <w:color w:val="000000"/>
                <w:lang w:val="en-IN" w:eastAsia="en-IN"/>
              </w:rPr>
            </w:pPr>
            <w:r w:rsidRPr="004E14FF">
              <w:rPr>
                <w:rFonts w:eastAsia="Times New Roman"/>
                <w:color w:val="000000"/>
                <w:lang w:val="en-IN" w:eastAsia="en-IN"/>
              </w:rPr>
              <w:t>Daikin</w:t>
            </w:r>
          </w:p>
        </w:tc>
        <w:tc>
          <w:tcPr>
            <w:tcW w:w="960" w:type="dxa"/>
            <w:tcBorders>
              <w:top w:val="nil"/>
              <w:left w:val="nil"/>
              <w:bottom w:val="single" w:sz="4" w:space="0" w:color="auto"/>
              <w:right w:val="single" w:sz="4" w:space="0" w:color="auto"/>
            </w:tcBorders>
            <w:noWrap/>
            <w:vAlign w:val="bottom"/>
            <w:hideMark/>
          </w:tcPr>
          <w:p w14:paraId="35B120B6" w14:textId="77777777" w:rsidR="004E14FF" w:rsidRPr="004E14FF" w:rsidRDefault="004E14FF" w:rsidP="004E14FF">
            <w:pPr>
              <w:widowControl/>
              <w:autoSpaceDE/>
              <w:autoSpaceDN/>
              <w:jc w:val="center"/>
              <w:rPr>
                <w:rFonts w:eastAsia="Times New Roman"/>
                <w:color w:val="000000"/>
                <w:lang w:val="en-IN" w:eastAsia="en-IN"/>
              </w:rPr>
            </w:pPr>
            <w:r w:rsidRPr="004E14FF">
              <w:rPr>
                <w:rFonts w:eastAsia="Times New Roman"/>
                <w:color w:val="000000"/>
                <w:lang w:val="en-IN" w:eastAsia="en-IN"/>
              </w:rPr>
              <w:t>1</w:t>
            </w:r>
          </w:p>
        </w:tc>
        <w:tc>
          <w:tcPr>
            <w:tcW w:w="2039" w:type="dxa"/>
            <w:tcBorders>
              <w:top w:val="nil"/>
              <w:left w:val="nil"/>
              <w:bottom w:val="single" w:sz="4" w:space="0" w:color="auto"/>
              <w:right w:val="single" w:sz="4" w:space="0" w:color="auto"/>
            </w:tcBorders>
            <w:noWrap/>
            <w:vAlign w:val="bottom"/>
            <w:hideMark/>
          </w:tcPr>
          <w:p w14:paraId="6740BD1B" w14:textId="77777777" w:rsidR="004E14FF" w:rsidRPr="004E14FF" w:rsidRDefault="004E14FF" w:rsidP="004E14FF">
            <w:pPr>
              <w:widowControl/>
              <w:autoSpaceDE/>
              <w:autoSpaceDN/>
              <w:jc w:val="center"/>
              <w:rPr>
                <w:rFonts w:eastAsia="Times New Roman"/>
                <w:color w:val="000000"/>
                <w:lang w:val="en-IN" w:eastAsia="en-IN"/>
              </w:rPr>
            </w:pPr>
            <w:r w:rsidRPr="004E14FF">
              <w:rPr>
                <w:rFonts w:eastAsia="Times New Roman"/>
                <w:color w:val="000000"/>
                <w:lang w:val="en-IN" w:eastAsia="en-IN"/>
              </w:rPr>
              <w:t> </w:t>
            </w:r>
          </w:p>
        </w:tc>
        <w:tc>
          <w:tcPr>
            <w:tcW w:w="2410" w:type="dxa"/>
            <w:tcBorders>
              <w:top w:val="nil"/>
              <w:left w:val="nil"/>
              <w:bottom w:val="single" w:sz="4" w:space="0" w:color="auto"/>
              <w:right w:val="single" w:sz="4" w:space="0" w:color="auto"/>
            </w:tcBorders>
            <w:noWrap/>
            <w:vAlign w:val="bottom"/>
            <w:hideMark/>
          </w:tcPr>
          <w:p w14:paraId="39A3B097" w14:textId="77777777" w:rsidR="004E14FF" w:rsidRPr="004E14FF" w:rsidRDefault="004E14FF" w:rsidP="004E14FF">
            <w:pPr>
              <w:widowControl/>
              <w:autoSpaceDE/>
              <w:autoSpaceDN/>
              <w:rPr>
                <w:rFonts w:eastAsia="Times New Roman"/>
                <w:color w:val="000000"/>
                <w:lang w:val="en-IN" w:eastAsia="en-IN"/>
              </w:rPr>
            </w:pPr>
            <w:r w:rsidRPr="004E14FF">
              <w:rPr>
                <w:rFonts w:eastAsia="Times New Roman"/>
                <w:color w:val="000000"/>
                <w:lang w:val="en-IN" w:eastAsia="en-IN"/>
              </w:rPr>
              <w:t> </w:t>
            </w:r>
          </w:p>
        </w:tc>
      </w:tr>
      <w:tr w:rsidR="004E14FF" w:rsidRPr="004E14FF" w14:paraId="6AA29721" w14:textId="77777777" w:rsidTr="004E14FF">
        <w:trPr>
          <w:trHeight w:val="300"/>
        </w:trPr>
        <w:tc>
          <w:tcPr>
            <w:tcW w:w="760" w:type="dxa"/>
            <w:tcBorders>
              <w:top w:val="nil"/>
              <w:left w:val="single" w:sz="4" w:space="0" w:color="auto"/>
              <w:bottom w:val="single" w:sz="4" w:space="0" w:color="auto"/>
              <w:right w:val="single" w:sz="4" w:space="0" w:color="auto"/>
            </w:tcBorders>
            <w:noWrap/>
            <w:vAlign w:val="bottom"/>
            <w:hideMark/>
          </w:tcPr>
          <w:p w14:paraId="26037BAF" w14:textId="77777777" w:rsidR="004E14FF" w:rsidRPr="004E14FF" w:rsidRDefault="004E14FF" w:rsidP="004E14FF">
            <w:pPr>
              <w:widowControl/>
              <w:autoSpaceDE/>
              <w:autoSpaceDN/>
              <w:jc w:val="center"/>
              <w:rPr>
                <w:rFonts w:eastAsia="Times New Roman"/>
                <w:color w:val="000000"/>
                <w:lang w:val="en-IN" w:eastAsia="en-IN"/>
              </w:rPr>
            </w:pPr>
            <w:r w:rsidRPr="004E14FF">
              <w:rPr>
                <w:rFonts w:eastAsia="Times New Roman"/>
                <w:color w:val="000000"/>
                <w:lang w:val="en-IN" w:eastAsia="en-IN"/>
              </w:rPr>
              <w:t>5</w:t>
            </w:r>
          </w:p>
        </w:tc>
        <w:tc>
          <w:tcPr>
            <w:tcW w:w="2080" w:type="dxa"/>
            <w:tcBorders>
              <w:top w:val="nil"/>
              <w:left w:val="nil"/>
              <w:bottom w:val="single" w:sz="4" w:space="0" w:color="auto"/>
              <w:right w:val="single" w:sz="4" w:space="0" w:color="auto"/>
            </w:tcBorders>
            <w:noWrap/>
            <w:vAlign w:val="center"/>
            <w:hideMark/>
          </w:tcPr>
          <w:p w14:paraId="6EACA0B1" w14:textId="77777777" w:rsidR="004E14FF" w:rsidRPr="004E14FF" w:rsidRDefault="004E14FF" w:rsidP="004E14FF">
            <w:pPr>
              <w:widowControl/>
              <w:autoSpaceDE/>
              <w:autoSpaceDN/>
              <w:jc w:val="center"/>
              <w:rPr>
                <w:rFonts w:eastAsia="Times New Roman"/>
                <w:color w:val="000000"/>
                <w:sz w:val="20"/>
                <w:szCs w:val="20"/>
                <w:lang w:val="en-IN" w:eastAsia="en-IN"/>
              </w:rPr>
            </w:pPr>
            <w:r w:rsidRPr="004E14FF">
              <w:rPr>
                <w:rFonts w:eastAsia="Times New Roman"/>
                <w:color w:val="000000"/>
                <w:sz w:val="20"/>
                <w:szCs w:val="20"/>
                <w:lang w:val="en-IN" w:eastAsia="en-IN"/>
              </w:rPr>
              <w:t>A- Touch</w:t>
            </w:r>
          </w:p>
        </w:tc>
        <w:tc>
          <w:tcPr>
            <w:tcW w:w="960" w:type="dxa"/>
            <w:tcBorders>
              <w:top w:val="nil"/>
              <w:left w:val="nil"/>
              <w:bottom w:val="single" w:sz="4" w:space="0" w:color="auto"/>
              <w:right w:val="single" w:sz="4" w:space="0" w:color="auto"/>
            </w:tcBorders>
            <w:noWrap/>
            <w:vAlign w:val="bottom"/>
            <w:hideMark/>
          </w:tcPr>
          <w:p w14:paraId="6F9DA860" w14:textId="77777777" w:rsidR="004E14FF" w:rsidRPr="004E14FF" w:rsidRDefault="004E14FF" w:rsidP="004E14FF">
            <w:pPr>
              <w:widowControl/>
              <w:autoSpaceDE/>
              <w:autoSpaceDN/>
              <w:jc w:val="center"/>
              <w:rPr>
                <w:rFonts w:eastAsia="Times New Roman"/>
                <w:color w:val="000000"/>
                <w:lang w:val="en-IN" w:eastAsia="en-IN"/>
              </w:rPr>
            </w:pPr>
            <w:r w:rsidRPr="004E14FF">
              <w:rPr>
                <w:rFonts w:eastAsia="Times New Roman"/>
                <w:color w:val="000000"/>
                <w:lang w:val="en-IN" w:eastAsia="en-IN"/>
              </w:rPr>
              <w:t>Daikin</w:t>
            </w:r>
          </w:p>
        </w:tc>
        <w:tc>
          <w:tcPr>
            <w:tcW w:w="960" w:type="dxa"/>
            <w:tcBorders>
              <w:top w:val="nil"/>
              <w:left w:val="nil"/>
              <w:bottom w:val="single" w:sz="4" w:space="0" w:color="auto"/>
              <w:right w:val="single" w:sz="4" w:space="0" w:color="auto"/>
            </w:tcBorders>
            <w:noWrap/>
            <w:vAlign w:val="bottom"/>
            <w:hideMark/>
          </w:tcPr>
          <w:p w14:paraId="0E51514E" w14:textId="77777777" w:rsidR="004E14FF" w:rsidRPr="004E14FF" w:rsidRDefault="004E14FF" w:rsidP="004E14FF">
            <w:pPr>
              <w:widowControl/>
              <w:autoSpaceDE/>
              <w:autoSpaceDN/>
              <w:jc w:val="center"/>
              <w:rPr>
                <w:rFonts w:eastAsia="Times New Roman"/>
                <w:color w:val="000000"/>
                <w:lang w:val="en-IN" w:eastAsia="en-IN"/>
              </w:rPr>
            </w:pPr>
            <w:r w:rsidRPr="004E14FF">
              <w:rPr>
                <w:rFonts w:eastAsia="Times New Roman"/>
                <w:color w:val="000000"/>
                <w:lang w:val="en-IN" w:eastAsia="en-IN"/>
              </w:rPr>
              <w:t>1</w:t>
            </w:r>
          </w:p>
        </w:tc>
        <w:tc>
          <w:tcPr>
            <w:tcW w:w="2039" w:type="dxa"/>
            <w:tcBorders>
              <w:top w:val="nil"/>
              <w:left w:val="nil"/>
              <w:bottom w:val="single" w:sz="4" w:space="0" w:color="auto"/>
              <w:right w:val="single" w:sz="4" w:space="0" w:color="auto"/>
            </w:tcBorders>
            <w:noWrap/>
            <w:vAlign w:val="bottom"/>
            <w:hideMark/>
          </w:tcPr>
          <w:p w14:paraId="60A8DC80" w14:textId="77777777" w:rsidR="004E14FF" w:rsidRPr="004E14FF" w:rsidRDefault="004E14FF" w:rsidP="004E14FF">
            <w:pPr>
              <w:widowControl/>
              <w:autoSpaceDE/>
              <w:autoSpaceDN/>
              <w:jc w:val="center"/>
              <w:rPr>
                <w:rFonts w:eastAsia="Times New Roman"/>
                <w:color w:val="000000"/>
                <w:lang w:val="en-IN" w:eastAsia="en-IN"/>
              </w:rPr>
            </w:pPr>
            <w:r w:rsidRPr="004E14FF">
              <w:rPr>
                <w:rFonts w:eastAsia="Times New Roman"/>
                <w:color w:val="000000"/>
                <w:lang w:val="en-IN" w:eastAsia="en-IN"/>
              </w:rPr>
              <w:t> </w:t>
            </w:r>
          </w:p>
        </w:tc>
        <w:tc>
          <w:tcPr>
            <w:tcW w:w="2410" w:type="dxa"/>
            <w:tcBorders>
              <w:top w:val="nil"/>
              <w:left w:val="nil"/>
              <w:bottom w:val="single" w:sz="4" w:space="0" w:color="auto"/>
              <w:right w:val="single" w:sz="4" w:space="0" w:color="auto"/>
            </w:tcBorders>
            <w:noWrap/>
            <w:vAlign w:val="bottom"/>
            <w:hideMark/>
          </w:tcPr>
          <w:p w14:paraId="491FF90F" w14:textId="77777777" w:rsidR="004E14FF" w:rsidRPr="004E14FF" w:rsidRDefault="004E14FF" w:rsidP="004E14FF">
            <w:pPr>
              <w:widowControl/>
              <w:autoSpaceDE/>
              <w:autoSpaceDN/>
              <w:rPr>
                <w:rFonts w:eastAsia="Times New Roman"/>
                <w:color w:val="000000"/>
                <w:lang w:val="en-IN" w:eastAsia="en-IN"/>
              </w:rPr>
            </w:pPr>
            <w:r w:rsidRPr="004E14FF">
              <w:rPr>
                <w:rFonts w:eastAsia="Times New Roman"/>
                <w:color w:val="000000"/>
                <w:lang w:val="en-IN" w:eastAsia="en-IN"/>
              </w:rPr>
              <w:t> </w:t>
            </w:r>
          </w:p>
        </w:tc>
      </w:tr>
      <w:tr w:rsidR="004E14FF" w:rsidRPr="004E14FF" w14:paraId="2EAECB0C" w14:textId="77777777" w:rsidTr="004E14FF">
        <w:trPr>
          <w:trHeight w:val="300"/>
        </w:trPr>
        <w:tc>
          <w:tcPr>
            <w:tcW w:w="6799" w:type="dxa"/>
            <w:gridSpan w:val="5"/>
            <w:tcBorders>
              <w:top w:val="single" w:sz="4" w:space="0" w:color="auto"/>
              <w:left w:val="single" w:sz="4" w:space="0" w:color="auto"/>
              <w:bottom w:val="single" w:sz="4" w:space="0" w:color="auto"/>
              <w:right w:val="single" w:sz="4" w:space="0" w:color="000000"/>
            </w:tcBorders>
            <w:noWrap/>
            <w:vAlign w:val="bottom"/>
            <w:hideMark/>
          </w:tcPr>
          <w:p w14:paraId="7A8CAF4A" w14:textId="77777777" w:rsidR="004E14FF" w:rsidRPr="004E14FF" w:rsidRDefault="004E14FF" w:rsidP="004E14FF">
            <w:pPr>
              <w:widowControl/>
              <w:autoSpaceDE/>
              <w:autoSpaceDN/>
              <w:jc w:val="center"/>
              <w:rPr>
                <w:rFonts w:eastAsia="Times New Roman"/>
                <w:b/>
                <w:bCs/>
                <w:color w:val="000000"/>
                <w:lang w:val="en-IN" w:eastAsia="en-IN"/>
              </w:rPr>
            </w:pPr>
            <w:r w:rsidRPr="004E14FF">
              <w:rPr>
                <w:rFonts w:eastAsia="Times New Roman"/>
                <w:b/>
                <w:bCs/>
                <w:color w:val="000000"/>
                <w:lang w:val="en-IN" w:eastAsia="en-IN"/>
              </w:rPr>
              <w:t>Amount</w:t>
            </w:r>
          </w:p>
        </w:tc>
        <w:tc>
          <w:tcPr>
            <w:tcW w:w="2410" w:type="dxa"/>
            <w:tcBorders>
              <w:top w:val="nil"/>
              <w:left w:val="nil"/>
              <w:bottom w:val="single" w:sz="4" w:space="0" w:color="auto"/>
              <w:right w:val="single" w:sz="4" w:space="0" w:color="auto"/>
            </w:tcBorders>
            <w:noWrap/>
            <w:vAlign w:val="bottom"/>
            <w:hideMark/>
          </w:tcPr>
          <w:p w14:paraId="022DB614" w14:textId="77777777" w:rsidR="004E14FF" w:rsidRPr="004E14FF" w:rsidRDefault="004E14FF" w:rsidP="004E14FF">
            <w:pPr>
              <w:widowControl/>
              <w:autoSpaceDE/>
              <w:autoSpaceDN/>
              <w:jc w:val="center"/>
              <w:rPr>
                <w:rFonts w:eastAsia="Times New Roman"/>
                <w:color w:val="000000"/>
                <w:lang w:val="en-IN" w:eastAsia="en-IN"/>
              </w:rPr>
            </w:pPr>
            <w:r w:rsidRPr="004E14FF">
              <w:rPr>
                <w:rFonts w:eastAsia="Times New Roman"/>
                <w:color w:val="000000"/>
                <w:lang w:val="en-IN" w:eastAsia="en-IN"/>
              </w:rPr>
              <w:t> </w:t>
            </w:r>
          </w:p>
        </w:tc>
      </w:tr>
      <w:tr w:rsidR="004E14FF" w:rsidRPr="004E14FF" w14:paraId="50106833" w14:textId="77777777" w:rsidTr="004E14FF">
        <w:trPr>
          <w:trHeight w:val="300"/>
        </w:trPr>
        <w:tc>
          <w:tcPr>
            <w:tcW w:w="6799" w:type="dxa"/>
            <w:gridSpan w:val="5"/>
            <w:tcBorders>
              <w:top w:val="single" w:sz="4" w:space="0" w:color="auto"/>
              <w:left w:val="single" w:sz="4" w:space="0" w:color="auto"/>
              <w:bottom w:val="single" w:sz="4" w:space="0" w:color="auto"/>
              <w:right w:val="single" w:sz="4" w:space="0" w:color="auto"/>
            </w:tcBorders>
            <w:noWrap/>
            <w:vAlign w:val="bottom"/>
            <w:hideMark/>
          </w:tcPr>
          <w:p w14:paraId="02B06488" w14:textId="77777777" w:rsidR="004E14FF" w:rsidRPr="004E14FF" w:rsidRDefault="004E14FF" w:rsidP="004E14FF">
            <w:pPr>
              <w:widowControl/>
              <w:autoSpaceDE/>
              <w:autoSpaceDN/>
              <w:jc w:val="center"/>
              <w:rPr>
                <w:rFonts w:eastAsia="Times New Roman"/>
                <w:b/>
                <w:bCs/>
                <w:color w:val="000000"/>
                <w:lang w:val="en-IN" w:eastAsia="en-IN"/>
              </w:rPr>
            </w:pPr>
            <w:r w:rsidRPr="004E14FF">
              <w:rPr>
                <w:rFonts w:eastAsia="Times New Roman"/>
                <w:b/>
                <w:bCs/>
                <w:color w:val="000000"/>
                <w:lang w:val="en-IN" w:eastAsia="en-IN"/>
              </w:rPr>
              <w:t>GST As Applicable</w:t>
            </w:r>
          </w:p>
        </w:tc>
        <w:tc>
          <w:tcPr>
            <w:tcW w:w="2410" w:type="dxa"/>
            <w:tcBorders>
              <w:top w:val="nil"/>
              <w:left w:val="nil"/>
              <w:bottom w:val="single" w:sz="4" w:space="0" w:color="auto"/>
              <w:right w:val="single" w:sz="4" w:space="0" w:color="auto"/>
            </w:tcBorders>
            <w:noWrap/>
            <w:vAlign w:val="bottom"/>
            <w:hideMark/>
          </w:tcPr>
          <w:p w14:paraId="440D5F5E" w14:textId="77777777" w:rsidR="004E14FF" w:rsidRPr="004E14FF" w:rsidRDefault="004E14FF" w:rsidP="004E14FF">
            <w:pPr>
              <w:widowControl/>
              <w:autoSpaceDE/>
              <w:autoSpaceDN/>
              <w:jc w:val="center"/>
              <w:rPr>
                <w:rFonts w:eastAsia="Times New Roman"/>
                <w:color w:val="000000"/>
                <w:lang w:val="en-IN" w:eastAsia="en-IN"/>
              </w:rPr>
            </w:pPr>
            <w:r w:rsidRPr="004E14FF">
              <w:rPr>
                <w:rFonts w:eastAsia="Times New Roman"/>
                <w:color w:val="000000"/>
                <w:lang w:val="en-IN" w:eastAsia="en-IN"/>
              </w:rPr>
              <w:t> </w:t>
            </w:r>
          </w:p>
        </w:tc>
      </w:tr>
      <w:tr w:rsidR="004E14FF" w:rsidRPr="004E14FF" w14:paraId="466001C7" w14:textId="77777777" w:rsidTr="004E14FF">
        <w:trPr>
          <w:trHeight w:val="300"/>
        </w:trPr>
        <w:tc>
          <w:tcPr>
            <w:tcW w:w="6799" w:type="dxa"/>
            <w:gridSpan w:val="5"/>
            <w:tcBorders>
              <w:top w:val="single" w:sz="4" w:space="0" w:color="auto"/>
              <w:left w:val="single" w:sz="4" w:space="0" w:color="auto"/>
              <w:bottom w:val="single" w:sz="4" w:space="0" w:color="auto"/>
              <w:right w:val="single" w:sz="4" w:space="0" w:color="auto"/>
            </w:tcBorders>
            <w:noWrap/>
            <w:vAlign w:val="bottom"/>
            <w:hideMark/>
          </w:tcPr>
          <w:p w14:paraId="207A4F36" w14:textId="77777777" w:rsidR="004E14FF" w:rsidRPr="004E14FF" w:rsidRDefault="004E14FF" w:rsidP="004E14FF">
            <w:pPr>
              <w:widowControl/>
              <w:autoSpaceDE/>
              <w:autoSpaceDN/>
              <w:jc w:val="center"/>
              <w:rPr>
                <w:rFonts w:eastAsia="Times New Roman"/>
                <w:b/>
                <w:bCs/>
                <w:color w:val="000000"/>
                <w:lang w:val="en-IN" w:eastAsia="en-IN"/>
              </w:rPr>
            </w:pPr>
            <w:r w:rsidRPr="004E14FF">
              <w:rPr>
                <w:rFonts w:eastAsia="Times New Roman"/>
                <w:b/>
                <w:bCs/>
                <w:color w:val="000000"/>
                <w:lang w:val="en-IN" w:eastAsia="en-IN"/>
              </w:rPr>
              <w:t>Total Amount including GST</w:t>
            </w:r>
          </w:p>
        </w:tc>
        <w:tc>
          <w:tcPr>
            <w:tcW w:w="2410" w:type="dxa"/>
            <w:tcBorders>
              <w:top w:val="nil"/>
              <w:left w:val="nil"/>
              <w:bottom w:val="single" w:sz="4" w:space="0" w:color="auto"/>
              <w:right w:val="single" w:sz="4" w:space="0" w:color="auto"/>
            </w:tcBorders>
            <w:noWrap/>
            <w:vAlign w:val="bottom"/>
            <w:hideMark/>
          </w:tcPr>
          <w:p w14:paraId="0F3D8690" w14:textId="77777777" w:rsidR="004E14FF" w:rsidRPr="004E14FF" w:rsidRDefault="004E14FF" w:rsidP="004E14FF">
            <w:pPr>
              <w:widowControl/>
              <w:autoSpaceDE/>
              <w:autoSpaceDN/>
              <w:jc w:val="center"/>
              <w:rPr>
                <w:rFonts w:eastAsia="Times New Roman"/>
                <w:color w:val="000000"/>
                <w:lang w:val="en-IN" w:eastAsia="en-IN"/>
              </w:rPr>
            </w:pPr>
            <w:r w:rsidRPr="004E14FF">
              <w:rPr>
                <w:rFonts w:eastAsia="Times New Roman"/>
                <w:color w:val="000000"/>
                <w:lang w:val="en-IN" w:eastAsia="en-IN"/>
              </w:rPr>
              <w:t> </w:t>
            </w:r>
          </w:p>
        </w:tc>
      </w:tr>
    </w:tbl>
    <w:p w14:paraId="4C599DDA" w14:textId="77777777" w:rsidR="000C369C" w:rsidRPr="007B0C55" w:rsidRDefault="000C369C" w:rsidP="00E16033">
      <w:pPr>
        <w:pStyle w:val="BodyText"/>
        <w:rPr>
          <w:rFonts w:ascii="Tahoma" w:hAnsi="Tahoma" w:cs="Tahoma"/>
          <w:b/>
          <w:sz w:val="20"/>
          <w:szCs w:val="20"/>
          <w:u w:val="single"/>
        </w:rPr>
      </w:pPr>
    </w:p>
    <w:p w14:paraId="675D7A8A" w14:textId="77777777" w:rsidR="003D3F4A" w:rsidRPr="003E4CBD" w:rsidRDefault="003D3F4A" w:rsidP="003D3F4A">
      <w:pPr>
        <w:pStyle w:val="Heading1"/>
        <w:ind w:left="0" w:right="-90"/>
        <w:jc w:val="left"/>
        <w:rPr>
          <w:rFonts w:ascii="Tahoma" w:hAnsi="Tahoma" w:cs="Tahoma"/>
          <w:b w:val="0"/>
          <w:bCs w:val="0"/>
          <w:sz w:val="19"/>
          <w:szCs w:val="19"/>
          <w:u w:val="none"/>
          <w:lang w:val="en-IN"/>
        </w:rPr>
      </w:pPr>
      <w:r w:rsidRPr="003E4CBD">
        <w:rPr>
          <w:rFonts w:ascii="Tahoma" w:hAnsi="Tahoma" w:cs="Tahoma"/>
          <w:sz w:val="19"/>
          <w:szCs w:val="19"/>
          <w:lang w:val="en-IN"/>
        </w:rPr>
        <w:t xml:space="preserve">Declaration: </w:t>
      </w:r>
      <w:r w:rsidRPr="003E4CBD">
        <w:rPr>
          <w:rFonts w:ascii="Tahoma" w:hAnsi="Tahoma" w:cs="Tahoma"/>
          <w:b w:val="0"/>
          <w:bCs w:val="0"/>
          <w:sz w:val="19"/>
          <w:szCs w:val="19"/>
          <w:u w:val="none"/>
          <w:lang w:val="en-IN"/>
        </w:rPr>
        <w:t>We confirm that the above rates are inclusive/exclusive (strike whichever not applicable) of all charges, and no additional cost will be claimed beyond the quoted rates.</w:t>
      </w:r>
    </w:p>
    <w:p w14:paraId="083300CA" w14:textId="77777777" w:rsidR="003D3F4A" w:rsidRPr="003E4CBD" w:rsidRDefault="003D3F4A" w:rsidP="003D3F4A">
      <w:pPr>
        <w:tabs>
          <w:tab w:val="left" w:pos="1199"/>
        </w:tabs>
        <w:rPr>
          <w:rFonts w:ascii="Tahoma" w:eastAsia="Arial" w:hAnsi="Tahoma" w:cs="Tahoma"/>
          <w:spacing w:val="3"/>
          <w:sz w:val="19"/>
          <w:szCs w:val="19"/>
          <w:lang w:val="en-IN"/>
        </w:rPr>
      </w:pPr>
    </w:p>
    <w:p w14:paraId="27B1F424" w14:textId="77777777" w:rsidR="003D3F4A" w:rsidRPr="003E4CBD" w:rsidRDefault="003D3F4A" w:rsidP="003D3F4A">
      <w:pPr>
        <w:rPr>
          <w:rFonts w:ascii="Tahoma" w:hAnsi="Tahoma" w:cs="Tahoma"/>
          <w:b/>
          <w:sz w:val="19"/>
          <w:szCs w:val="19"/>
        </w:rPr>
      </w:pPr>
      <w:bookmarkStart w:id="2" w:name="_Hlk217644650"/>
      <w:r w:rsidRPr="003E4CBD">
        <w:rPr>
          <w:rFonts w:ascii="Tahoma" w:hAnsi="Tahoma" w:cs="Tahoma"/>
          <w:b/>
          <w:sz w:val="19"/>
          <w:szCs w:val="19"/>
          <w:u w:val="single"/>
        </w:rPr>
        <w:t>GENERAL</w:t>
      </w:r>
      <w:r w:rsidRPr="003E4CBD">
        <w:rPr>
          <w:rFonts w:ascii="Tahoma" w:hAnsi="Tahoma" w:cs="Tahoma"/>
          <w:b/>
          <w:spacing w:val="-9"/>
          <w:sz w:val="19"/>
          <w:szCs w:val="19"/>
          <w:u w:val="single"/>
        </w:rPr>
        <w:t xml:space="preserve"> </w:t>
      </w:r>
      <w:r w:rsidRPr="003E4CBD">
        <w:rPr>
          <w:rFonts w:ascii="Tahoma" w:hAnsi="Tahoma" w:cs="Tahoma"/>
          <w:b/>
          <w:sz w:val="19"/>
          <w:szCs w:val="19"/>
          <w:u w:val="single"/>
        </w:rPr>
        <w:t>TERMS</w:t>
      </w:r>
      <w:r w:rsidRPr="003E4CBD">
        <w:rPr>
          <w:rFonts w:ascii="Tahoma" w:hAnsi="Tahoma" w:cs="Tahoma"/>
          <w:b/>
          <w:spacing w:val="-2"/>
          <w:sz w:val="19"/>
          <w:szCs w:val="19"/>
          <w:u w:val="single"/>
        </w:rPr>
        <w:t xml:space="preserve"> </w:t>
      </w:r>
      <w:r w:rsidRPr="003E4CBD">
        <w:rPr>
          <w:rFonts w:ascii="Tahoma" w:hAnsi="Tahoma" w:cs="Tahoma"/>
          <w:b/>
          <w:sz w:val="19"/>
          <w:szCs w:val="19"/>
          <w:u w:val="single"/>
        </w:rPr>
        <w:t>AND</w:t>
      </w:r>
      <w:r w:rsidRPr="003E4CBD">
        <w:rPr>
          <w:rFonts w:ascii="Tahoma" w:hAnsi="Tahoma" w:cs="Tahoma"/>
          <w:b/>
          <w:spacing w:val="-4"/>
          <w:sz w:val="19"/>
          <w:szCs w:val="19"/>
          <w:u w:val="single"/>
        </w:rPr>
        <w:t xml:space="preserve"> </w:t>
      </w:r>
      <w:r w:rsidRPr="003E4CBD">
        <w:rPr>
          <w:rFonts w:ascii="Tahoma" w:hAnsi="Tahoma" w:cs="Tahoma"/>
          <w:b/>
          <w:spacing w:val="-2"/>
          <w:sz w:val="19"/>
          <w:szCs w:val="19"/>
          <w:u w:val="single"/>
        </w:rPr>
        <w:t>CONDITIONS</w:t>
      </w:r>
      <w:r w:rsidRPr="003E4CBD">
        <w:rPr>
          <w:rFonts w:ascii="Tahoma" w:hAnsi="Tahoma" w:cs="Tahoma"/>
          <w:b/>
          <w:spacing w:val="-2"/>
          <w:sz w:val="19"/>
          <w:szCs w:val="19"/>
        </w:rPr>
        <w:t>:</w:t>
      </w:r>
    </w:p>
    <w:p w14:paraId="70EFC9BD" w14:textId="77777777" w:rsidR="003D3F4A" w:rsidRPr="003E4CBD" w:rsidRDefault="003D3F4A">
      <w:pPr>
        <w:pStyle w:val="ListParagraph"/>
        <w:numPr>
          <w:ilvl w:val="0"/>
          <w:numId w:val="9"/>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3A1B4E7F" w14:textId="77777777" w:rsidR="003D3F4A" w:rsidRPr="003E4CBD" w:rsidRDefault="003D3F4A">
      <w:pPr>
        <w:pStyle w:val="ListParagraph"/>
        <w:numPr>
          <w:ilvl w:val="0"/>
          <w:numId w:val="9"/>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 xml:space="preserve">Bid shall remain valid for a period of </w:t>
      </w:r>
      <w:r>
        <w:rPr>
          <w:rFonts w:ascii="Tahoma" w:eastAsia="Arial" w:hAnsi="Tahoma" w:cs="Tahoma"/>
          <w:spacing w:val="3"/>
          <w:sz w:val="19"/>
          <w:szCs w:val="19"/>
          <w:lang w:val="en-IN"/>
        </w:rPr>
        <w:t>9</w:t>
      </w:r>
      <w:r w:rsidRPr="003E4CBD">
        <w:rPr>
          <w:rFonts w:ascii="Tahoma" w:eastAsia="Arial" w:hAnsi="Tahoma" w:cs="Tahoma"/>
          <w:spacing w:val="3"/>
          <w:sz w:val="19"/>
          <w:szCs w:val="19"/>
          <w:lang w:val="en-IN"/>
        </w:rPr>
        <w:t>0 days.</w:t>
      </w:r>
    </w:p>
    <w:p w14:paraId="449F3B46" w14:textId="77777777" w:rsidR="003D3F4A" w:rsidRPr="003E4CBD" w:rsidRDefault="003D3F4A">
      <w:pPr>
        <w:pStyle w:val="ListParagraph"/>
        <w:numPr>
          <w:ilvl w:val="0"/>
          <w:numId w:val="9"/>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The LNMIIT reserves the right to reject any quotation without assigning any reason.</w:t>
      </w:r>
    </w:p>
    <w:p w14:paraId="2BB1BDCE" w14:textId="77777777" w:rsidR="003D3F4A" w:rsidRPr="003E4CBD" w:rsidRDefault="003D3F4A">
      <w:pPr>
        <w:pStyle w:val="ListParagraph"/>
        <w:numPr>
          <w:ilvl w:val="0"/>
          <w:numId w:val="9"/>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Payment terms shall be mutually decided and agreed upon between the Institute and the vendor.</w:t>
      </w:r>
    </w:p>
    <w:p w14:paraId="5CCB455A" w14:textId="77777777" w:rsidR="003D3F4A" w:rsidRPr="003E4CBD" w:rsidRDefault="003D3F4A">
      <w:pPr>
        <w:pStyle w:val="ListParagraph"/>
        <w:numPr>
          <w:ilvl w:val="0"/>
          <w:numId w:val="9"/>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The bidder must submit a No Conflict-of-Interest Declaration along with the bid.</w:t>
      </w:r>
    </w:p>
    <w:p w14:paraId="7D306C67" w14:textId="77777777" w:rsidR="003D3F4A" w:rsidRPr="003E4CBD" w:rsidRDefault="003D3F4A">
      <w:pPr>
        <w:pStyle w:val="ListParagraph"/>
        <w:numPr>
          <w:ilvl w:val="0"/>
          <w:numId w:val="9"/>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The bid must be submitted on the company’s letterhead and in the LNMIIT-prescribed format only.</w:t>
      </w:r>
    </w:p>
    <w:p w14:paraId="45BB9C09" w14:textId="77777777" w:rsidR="003D3F4A" w:rsidRPr="003E4CBD" w:rsidRDefault="003D3F4A">
      <w:pPr>
        <w:pStyle w:val="ListParagraph"/>
        <w:numPr>
          <w:ilvl w:val="0"/>
          <w:numId w:val="9"/>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Any item or service not being supplied by the bidder must be clearly mentioned separately in the bid.</w:t>
      </w:r>
    </w:p>
    <w:p w14:paraId="495DDF68" w14:textId="77777777" w:rsidR="003D3F4A" w:rsidRPr="003E4CBD" w:rsidRDefault="003D3F4A">
      <w:pPr>
        <w:pStyle w:val="ListParagraph"/>
        <w:numPr>
          <w:ilvl w:val="0"/>
          <w:numId w:val="9"/>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Vendors must provide a photocopy of their cheque/cancelled cheque along with the invoice for payment processing.</w:t>
      </w:r>
    </w:p>
    <w:p w14:paraId="31508654" w14:textId="77777777" w:rsidR="003D3F4A" w:rsidRPr="003E4CBD" w:rsidRDefault="003D3F4A">
      <w:pPr>
        <w:pStyle w:val="ListParagraph"/>
        <w:numPr>
          <w:ilvl w:val="0"/>
          <w:numId w:val="9"/>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Prices shall be quoted in Indian Rupees (INR) only.</w:t>
      </w:r>
    </w:p>
    <w:p w14:paraId="793E0D6B" w14:textId="77777777" w:rsidR="003D3F4A" w:rsidRPr="003E4CBD" w:rsidRDefault="003D3F4A">
      <w:pPr>
        <w:pStyle w:val="ListParagraph"/>
        <w:numPr>
          <w:ilvl w:val="0"/>
          <w:numId w:val="9"/>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Total prices shall be quoted for the complete scope of work as per specifications, inclusive of all taxes, duties and incidental charges.</w:t>
      </w:r>
    </w:p>
    <w:p w14:paraId="5C95B7F5" w14:textId="77777777" w:rsidR="003D3F4A" w:rsidRPr="003E4CBD" w:rsidRDefault="003D3F4A">
      <w:pPr>
        <w:pStyle w:val="ListParagraph"/>
        <w:numPr>
          <w:ilvl w:val="0"/>
          <w:numId w:val="9"/>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76BF1608" w14:textId="77777777" w:rsidR="003D3F4A" w:rsidRPr="003E4CBD" w:rsidRDefault="003D3F4A">
      <w:pPr>
        <w:pStyle w:val="ListParagraph"/>
        <w:numPr>
          <w:ilvl w:val="0"/>
          <w:numId w:val="9"/>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 xml:space="preserve">If the </w:t>
      </w:r>
      <w:r>
        <w:rPr>
          <w:rFonts w:ascii="Tahoma" w:eastAsia="Arial" w:hAnsi="Tahoma" w:cs="Tahoma"/>
          <w:spacing w:val="3"/>
          <w:sz w:val="19"/>
          <w:szCs w:val="19"/>
          <w:lang w:val="en-IN"/>
        </w:rPr>
        <w:t>service</w:t>
      </w:r>
      <w:r w:rsidRPr="003E4CBD">
        <w:rPr>
          <w:rFonts w:ascii="Tahoma" w:eastAsia="Arial" w:hAnsi="Tahoma" w:cs="Tahoma"/>
          <w:spacing w:val="3"/>
          <w:sz w:val="19"/>
          <w:szCs w:val="19"/>
          <w:lang w:val="en-IN"/>
        </w:rPr>
        <w:t xml:space="preserve"> is not completed within the stipulated time </w:t>
      </w:r>
      <w:r>
        <w:rPr>
          <w:rFonts w:ascii="Tahoma" w:eastAsia="Arial" w:hAnsi="Tahoma" w:cs="Tahoma"/>
          <w:spacing w:val="3"/>
          <w:sz w:val="19"/>
          <w:szCs w:val="19"/>
          <w:lang w:val="en-IN"/>
        </w:rPr>
        <w:t>as per</w:t>
      </w:r>
      <w:r w:rsidRPr="003E4CBD">
        <w:rPr>
          <w:rFonts w:ascii="Tahoma" w:eastAsia="Arial" w:hAnsi="Tahoma" w:cs="Tahoma"/>
          <w:spacing w:val="3"/>
          <w:sz w:val="19"/>
          <w:szCs w:val="19"/>
          <w:lang w:val="en-IN"/>
        </w:rPr>
        <w:t xml:space="preserve"> work order, the competent authority of LNMIIT reserves the right to accept </w:t>
      </w:r>
      <w:r>
        <w:rPr>
          <w:rFonts w:ascii="Tahoma" w:eastAsia="Arial" w:hAnsi="Tahoma" w:cs="Tahoma"/>
          <w:spacing w:val="3"/>
          <w:sz w:val="19"/>
          <w:szCs w:val="19"/>
          <w:lang w:val="en-IN"/>
        </w:rPr>
        <w:t>service</w:t>
      </w:r>
      <w:r w:rsidRPr="003E4CBD">
        <w:rPr>
          <w:rFonts w:ascii="Tahoma" w:eastAsia="Arial" w:hAnsi="Tahoma" w:cs="Tahoma"/>
          <w:spacing w:val="3"/>
          <w:sz w:val="19"/>
          <w:szCs w:val="19"/>
          <w:lang w:val="en-IN"/>
        </w:rPr>
        <w:t xml:space="preserve"> on suitable terms, cancel the work order, withhold payment or debar the agency. The decision of the Competent Authority shall be final and binding.</w:t>
      </w:r>
    </w:p>
    <w:p w14:paraId="1BBD1D8E" w14:textId="77777777" w:rsidR="003D3F4A" w:rsidRPr="003E4CBD" w:rsidRDefault="003D3F4A">
      <w:pPr>
        <w:pStyle w:val="ListParagraph"/>
        <w:numPr>
          <w:ilvl w:val="0"/>
          <w:numId w:val="9"/>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Pr>
          <w:rFonts w:ascii="Tahoma" w:eastAsia="Arial" w:hAnsi="Tahoma" w:cs="Tahoma"/>
          <w:spacing w:val="3"/>
          <w:sz w:val="19"/>
          <w:szCs w:val="19"/>
          <w:lang w:val="en-IN"/>
        </w:rPr>
        <w:t xml:space="preserve"> </w:t>
      </w:r>
      <w:r w:rsidRPr="003E4CBD">
        <w:rPr>
          <w:rFonts w:ascii="Tahoma" w:eastAsia="Arial" w:hAnsi="Tahoma" w:cs="Tahoma"/>
          <w:spacing w:val="3"/>
          <w:sz w:val="19"/>
          <w:szCs w:val="19"/>
          <w:lang w:val="en-IN"/>
        </w:rPr>
        <w:t>(PCC).</w:t>
      </w:r>
    </w:p>
    <w:p w14:paraId="412392BF" w14:textId="77777777" w:rsidR="003D3F4A" w:rsidRPr="003E4CBD" w:rsidRDefault="003D3F4A">
      <w:pPr>
        <w:pStyle w:val="ListParagraph"/>
        <w:numPr>
          <w:ilvl w:val="0"/>
          <w:numId w:val="9"/>
        </w:numPr>
        <w:tabs>
          <w:tab w:val="left" w:pos="1199"/>
        </w:tabs>
        <w:ind w:left="360"/>
        <w:jc w:val="both"/>
        <w:rPr>
          <w:rFonts w:ascii="Tahoma" w:eastAsia="Arial" w:hAnsi="Tahoma" w:cs="Tahoma"/>
          <w:spacing w:val="3"/>
          <w:sz w:val="19"/>
          <w:szCs w:val="19"/>
          <w:lang w:val="en-IN"/>
        </w:rPr>
      </w:pPr>
      <w:r w:rsidRPr="003E4CBD">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0CC19224" w14:textId="77777777" w:rsidR="003D3F4A" w:rsidRPr="003E4CBD" w:rsidRDefault="003D3F4A" w:rsidP="003D3F4A">
      <w:pPr>
        <w:pStyle w:val="ListParagraph"/>
        <w:tabs>
          <w:tab w:val="left" w:pos="1199"/>
        </w:tabs>
        <w:ind w:left="0" w:firstLine="0"/>
        <w:rPr>
          <w:rFonts w:ascii="Tahoma" w:hAnsi="Tahoma" w:cs="Tahoma"/>
          <w:sz w:val="19"/>
          <w:szCs w:val="19"/>
        </w:rPr>
      </w:pPr>
    </w:p>
    <w:p w14:paraId="5B37C574" w14:textId="77777777" w:rsidR="003D3F4A" w:rsidRDefault="003D3F4A" w:rsidP="003D3F4A">
      <w:pPr>
        <w:pStyle w:val="ListParagraph"/>
        <w:tabs>
          <w:tab w:val="left" w:pos="1199"/>
        </w:tabs>
        <w:ind w:left="0" w:firstLine="0"/>
        <w:jc w:val="right"/>
        <w:rPr>
          <w:rFonts w:ascii="Tahoma" w:hAnsi="Tahoma" w:cs="Tahoma"/>
          <w:b/>
          <w:bCs/>
          <w:sz w:val="19"/>
          <w:szCs w:val="19"/>
        </w:rPr>
      </w:pPr>
    </w:p>
    <w:p w14:paraId="3CBC7638" w14:textId="77777777" w:rsidR="003D3F4A" w:rsidRDefault="003D3F4A" w:rsidP="003D3F4A">
      <w:pPr>
        <w:pStyle w:val="ListParagraph"/>
        <w:tabs>
          <w:tab w:val="left" w:pos="1199"/>
        </w:tabs>
        <w:ind w:left="0" w:firstLine="0"/>
        <w:jc w:val="right"/>
        <w:rPr>
          <w:rFonts w:ascii="Tahoma" w:hAnsi="Tahoma" w:cs="Tahoma"/>
          <w:b/>
          <w:bCs/>
          <w:sz w:val="19"/>
          <w:szCs w:val="19"/>
        </w:rPr>
      </w:pPr>
    </w:p>
    <w:p w14:paraId="79102001" w14:textId="059EEB7B" w:rsidR="003D3F4A" w:rsidRPr="00866367" w:rsidRDefault="003D3F4A" w:rsidP="003D3F4A">
      <w:pPr>
        <w:pStyle w:val="ListParagraph"/>
        <w:tabs>
          <w:tab w:val="left" w:pos="1199"/>
        </w:tabs>
        <w:ind w:left="0" w:firstLine="0"/>
        <w:jc w:val="right"/>
        <w:rPr>
          <w:rFonts w:ascii="Tahoma" w:hAnsi="Tahoma" w:cs="Tahoma"/>
          <w:b/>
          <w:bCs/>
          <w:sz w:val="19"/>
          <w:szCs w:val="19"/>
        </w:rPr>
      </w:pPr>
      <w:r w:rsidRPr="003E4CBD">
        <w:rPr>
          <w:rFonts w:ascii="Tahoma" w:hAnsi="Tahoma" w:cs="Tahoma"/>
          <w:b/>
          <w:bCs/>
          <w:sz w:val="19"/>
          <w:szCs w:val="19"/>
        </w:rPr>
        <w:t>Signature with seal</w:t>
      </w:r>
      <w:bookmarkEnd w:id="2"/>
    </w:p>
    <w:sectPr w:rsidR="003D3F4A" w:rsidRPr="00866367" w:rsidSect="003D3F4A">
      <w:headerReference w:type="default" r:id="rId10"/>
      <w:pgSz w:w="11909" w:h="16834" w:code="9"/>
      <w:pgMar w:top="1134" w:right="1440" w:bottom="1008" w:left="1440" w:header="454" w:footer="62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8BC706" w14:textId="77777777" w:rsidR="00711B5F" w:rsidRDefault="00711B5F" w:rsidP="0081780F">
      <w:r>
        <w:separator/>
      </w:r>
    </w:p>
  </w:endnote>
  <w:endnote w:type="continuationSeparator" w:id="0">
    <w:p w14:paraId="17646E60" w14:textId="77777777" w:rsidR="00711B5F" w:rsidRDefault="00711B5F" w:rsidP="00817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3C2BE0" w14:textId="77777777" w:rsidR="00711B5F" w:rsidRDefault="00711B5F" w:rsidP="0081780F">
      <w:r>
        <w:separator/>
      </w:r>
    </w:p>
  </w:footnote>
  <w:footnote w:type="continuationSeparator" w:id="0">
    <w:p w14:paraId="152D300C" w14:textId="77777777" w:rsidR="00711B5F" w:rsidRDefault="00711B5F" w:rsidP="008178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CBD6D" w14:textId="77777777" w:rsidR="0081780F" w:rsidRDefault="0081780F">
    <w:pPr>
      <w:pStyle w:val="Header"/>
    </w:pPr>
  </w:p>
  <w:p w14:paraId="11E1F686" w14:textId="77777777" w:rsidR="0081780F" w:rsidRDefault="008178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61ABCA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8D247E"/>
    <w:multiLevelType w:val="hybridMultilevel"/>
    <w:tmpl w:val="58644F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1147EEC"/>
    <w:multiLevelType w:val="multilevel"/>
    <w:tmpl w:val="F1F2918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1B3135"/>
    <w:multiLevelType w:val="multilevel"/>
    <w:tmpl w:val="0FD83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2676B8"/>
    <w:multiLevelType w:val="hybridMultilevel"/>
    <w:tmpl w:val="90266FB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352075186">
    <w:abstractNumId w:val="2"/>
  </w:num>
  <w:num w:numId="2" w16cid:durableId="1403256975">
    <w:abstractNumId w:val="5"/>
  </w:num>
  <w:num w:numId="3" w16cid:durableId="8794279">
    <w:abstractNumId w:val="3"/>
  </w:num>
  <w:num w:numId="4" w16cid:durableId="775446166">
    <w:abstractNumId w:val="0"/>
  </w:num>
  <w:num w:numId="5" w16cid:durableId="1397783122">
    <w:abstractNumId w:val="8"/>
  </w:num>
  <w:num w:numId="6" w16cid:durableId="705720849">
    <w:abstractNumId w:val="7"/>
  </w:num>
  <w:num w:numId="7" w16cid:durableId="596137638">
    <w:abstractNumId w:val="6"/>
  </w:num>
  <w:num w:numId="8" w16cid:durableId="245110462">
    <w:abstractNumId w:val="4"/>
  </w:num>
  <w:num w:numId="9" w16cid:durableId="120266653">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080D"/>
    <w:rsid w:val="00040BF6"/>
    <w:rsid w:val="0005539A"/>
    <w:rsid w:val="00095749"/>
    <w:rsid w:val="000C369C"/>
    <w:rsid w:val="00106347"/>
    <w:rsid w:val="00116759"/>
    <w:rsid w:val="00121119"/>
    <w:rsid w:val="001322B4"/>
    <w:rsid w:val="00150F68"/>
    <w:rsid w:val="0016160D"/>
    <w:rsid w:val="0019560D"/>
    <w:rsid w:val="0023743A"/>
    <w:rsid w:val="00243B31"/>
    <w:rsid w:val="00262E0C"/>
    <w:rsid w:val="002750A2"/>
    <w:rsid w:val="00275E5A"/>
    <w:rsid w:val="002C6968"/>
    <w:rsid w:val="002D1C2B"/>
    <w:rsid w:val="002D7C82"/>
    <w:rsid w:val="002E0F9D"/>
    <w:rsid w:val="00316F72"/>
    <w:rsid w:val="00322218"/>
    <w:rsid w:val="00325BC8"/>
    <w:rsid w:val="00332EAC"/>
    <w:rsid w:val="003529BA"/>
    <w:rsid w:val="003554BD"/>
    <w:rsid w:val="003D3F4A"/>
    <w:rsid w:val="00454DC9"/>
    <w:rsid w:val="00472D98"/>
    <w:rsid w:val="004924FE"/>
    <w:rsid w:val="004C0B18"/>
    <w:rsid w:val="004C3070"/>
    <w:rsid w:val="004E14FF"/>
    <w:rsid w:val="005179CE"/>
    <w:rsid w:val="0053021C"/>
    <w:rsid w:val="00543F28"/>
    <w:rsid w:val="0054636D"/>
    <w:rsid w:val="0055568C"/>
    <w:rsid w:val="00561BF9"/>
    <w:rsid w:val="00566727"/>
    <w:rsid w:val="005708C5"/>
    <w:rsid w:val="005718A3"/>
    <w:rsid w:val="00573F9F"/>
    <w:rsid w:val="00583058"/>
    <w:rsid w:val="005910F7"/>
    <w:rsid w:val="00594F78"/>
    <w:rsid w:val="005E769A"/>
    <w:rsid w:val="00627728"/>
    <w:rsid w:val="0063062E"/>
    <w:rsid w:val="00645011"/>
    <w:rsid w:val="00666914"/>
    <w:rsid w:val="00697BE9"/>
    <w:rsid w:val="006A3E60"/>
    <w:rsid w:val="006B5114"/>
    <w:rsid w:val="006C5167"/>
    <w:rsid w:val="006E7108"/>
    <w:rsid w:val="00711785"/>
    <w:rsid w:val="00711B5F"/>
    <w:rsid w:val="00725A80"/>
    <w:rsid w:val="00736763"/>
    <w:rsid w:val="007B0C55"/>
    <w:rsid w:val="007B1A6A"/>
    <w:rsid w:val="007D6041"/>
    <w:rsid w:val="007E1A16"/>
    <w:rsid w:val="0081780F"/>
    <w:rsid w:val="008306C6"/>
    <w:rsid w:val="0085178E"/>
    <w:rsid w:val="008826FA"/>
    <w:rsid w:val="008D5D02"/>
    <w:rsid w:val="008F4155"/>
    <w:rsid w:val="009809E8"/>
    <w:rsid w:val="00986050"/>
    <w:rsid w:val="009C57E5"/>
    <w:rsid w:val="009D37D3"/>
    <w:rsid w:val="009E3457"/>
    <w:rsid w:val="009F5786"/>
    <w:rsid w:val="00A76DA8"/>
    <w:rsid w:val="00AA5C7E"/>
    <w:rsid w:val="00AB503E"/>
    <w:rsid w:val="00AD1671"/>
    <w:rsid w:val="00AD7537"/>
    <w:rsid w:val="00AE7F34"/>
    <w:rsid w:val="00B36FA8"/>
    <w:rsid w:val="00BB57A4"/>
    <w:rsid w:val="00BB5AFD"/>
    <w:rsid w:val="00BE3ACF"/>
    <w:rsid w:val="00C02ADC"/>
    <w:rsid w:val="00C03617"/>
    <w:rsid w:val="00C3020E"/>
    <w:rsid w:val="00C445F4"/>
    <w:rsid w:val="00C93F6E"/>
    <w:rsid w:val="00CD2E2C"/>
    <w:rsid w:val="00CF318F"/>
    <w:rsid w:val="00CF5C47"/>
    <w:rsid w:val="00D06625"/>
    <w:rsid w:val="00D41873"/>
    <w:rsid w:val="00D87F9F"/>
    <w:rsid w:val="00DE53AC"/>
    <w:rsid w:val="00E15BBC"/>
    <w:rsid w:val="00E16033"/>
    <w:rsid w:val="00E558B5"/>
    <w:rsid w:val="00E70134"/>
    <w:rsid w:val="00E70D31"/>
    <w:rsid w:val="00E72997"/>
    <w:rsid w:val="00EE535F"/>
    <w:rsid w:val="00F15429"/>
    <w:rsid w:val="00F4042B"/>
    <w:rsid w:val="00F638B1"/>
    <w:rsid w:val="00F71EB1"/>
    <w:rsid w:val="00F84C31"/>
    <w:rsid w:val="00FB4B0A"/>
    <w:rsid w:val="00FB787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EE535F"/>
    <w:rPr>
      <w:rFonts w:ascii="Calibri" w:eastAsia="Calibri" w:hAnsi="Calibri" w:cs="Calibri"/>
      <w:b/>
      <w:bCs/>
      <w:sz w:val="28"/>
      <w:szCs w:val="28"/>
      <w:u w:val="single" w:color="000000"/>
    </w:rPr>
  </w:style>
  <w:style w:type="table" w:styleId="TableGrid">
    <w:name w:val="Table Grid"/>
    <w:basedOn w:val="TableNormal"/>
    <w:uiPriority w:val="39"/>
    <w:rsid w:val="001322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1780F"/>
    <w:pPr>
      <w:tabs>
        <w:tab w:val="center" w:pos="4513"/>
        <w:tab w:val="right" w:pos="9026"/>
      </w:tabs>
    </w:pPr>
  </w:style>
  <w:style w:type="character" w:customStyle="1" w:styleId="HeaderChar">
    <w:name w:val="Header Char"/>
    <w:basedOn w:val="DefaultParagraphFont"/>
    <w:link w:val="Header"/>
    <w:uiPriority w:val="99"/>
    <w:rsid w:val="0081780F"/>
    <w:rPr>
      <w:rFonts w:ascii="Calibri" w:eastAsia="Calibri" w:hAnsi="Calibri" w:cs="Calibri"/>
    </w:rPr>
  </w:style>
  <w:style w:type="paragraph" w:styleId="Footer">
    <w:name w:val="footer"/>
    <w:basedOn w:val="Normal"/>
    <w:link w:val="FooterChar"/>
    <w:uiPriority w:val="99"/>
    <w:unhideWhenUsed/>
    <w:rsid w:val="0081780F"/>
    <w:pPr>
      <w:tabs>
        <w:tab w:val="center" w:pos="4513"/>
        <w:tab w:val="right" w:pos="9026"/>
      </w:tabs>
    </w:pPr>
  </w:style>
  <w:style w:type="character" w:customStyle="1" w:styleId="FooterChar">
    <w:name w:val="Footer Char"/>
    <w:basedOn w:val="DefaultParagraphFont"/>
    <w:link w:val="Footer"/>
    <w:uiPriority w:val="99"/>
    <w:rsid w:val="0081780F"/>
    <w:rPr>
      <w:rFonts w:ascii="Calibri" w:eastAsia="Calibri" w:hAnsi="Calibri" w:cs="Calibri"/>
    </w:rPr>
  </w:style>
  <w:style w:type="paragraph" w:styleId="NoSpacing">
    <w:name w:val="No Spacing"/>
    <w:uiPriority w:val="1"/>
    <w:qFormat/>
    <w:rsid w:val="004E14FF"/>
    <w:pPr>
      <w:widowControl/>
      <w:autoSpaceDE/>
      <w:autoSpaceDN/>
    </w:pPr>
    <w:rPr>
      <w:rFonts w:eastAsiaTheme="minorEastAsia"/>
    </w:rPr>
  </w:style>
  <w:style w:type="paragraph" w:styleId="ListBullet">
    <w:name w:val="List Bullet"/>
    <w:basedOn w:val="Normal"/>
    <w:uiPriority w:val="99"/>
    <w:unhideWhenUsed/>
    <w:rsid w:val="004E14FF"/>
    <w:pPr>
      <w:widowControl/>
      <w:numPr>
        <w:numId w:val="4"/>
      </w:numPr>
      <w:tabs>
        <w:tab w:val="clear" w:pos="360"/>
      </w:tabs>
      <w:autoSpaceDE/>
      <w:autoSpaceDN/>
      <w:spacing w:after="200" w:line="276" w:lineRule="auto"/>
      <w:ind w:left="0" w:firstLine="0"/>
      <w:contextualSpacing/>
    </w:pPr>
    <w:rPr>
      <w:rFonts w:asciiTheme="minorHAnsi" w:eastAsiaTheme="minorEastAsia" w:hAnsiTheme="minorHAnsi" w:cstheme="minorBidi"/>
    </w:rPr>
  </w:style>
  <w:style w:type="character" w:customStyle="1" w:styleId="BodyTextChar">
    <w:name w:val="Body Text Char"/>
    <w:basedOn w:val="DefaultParagraphFont"/>
    <w:link w:val="BodyText"/>
    <w:uiPriority w:val="1"/>
    <w:rsid w:val="003D3F4A"/>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2269A-AB15-47BD-9233-50582E3E6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1471</TotalTime>
  <Pages>5</Pages>
  <Words>1884</Words>
  <Characters>10742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6</cp:revision>
  <dcterms:created xsi:type="dcterms:W3CDTF">2025-10-07T03:41:00Z</dcterms:created>
  <dcterms:modified xsi:type="dcterms:W3CDTF">2026-05-21T11:12:00Z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94bfa675-4693-45c9-a43b-e8c808b2d9a6</vt:lpwstr>
  </property>
</Properties>
</file>