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0FACC30"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C7233F">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CC583F">
        <w:rPr>
          <w:rFonts w:ascii="Tahoma" w:hAnsi="Tahoma" w:cs="Tahoma"/>
          <w:b/>
          <w:color w:val="4F81BD" w:themeColor="accent1"/>
          <w:sz w:val="19"/>
          <w:szCs w:val="19"/>
        </w:rPr>
        <w:t>1459</w:t>
      </w:r>
    </w:p>
    <w:p w14:paraId="261ABE2D" w14:textId="77777777" w:rsidR="0045504F" w:rsidRPr="009E3970"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F226D2F" w:rsidR="00F84C31" w:rsidRPr="004279A6" w:rsidRDefault="00F84C31" w:rsidP="008F4155">
      <w:pPr>
        <w:pStyle w:val="NormalWeb"/>
        <w:spacing w:before="200" w:beforeAutospacing="0" w:after="0" w:afterAutospacing="0"/>
        <w:jc w:val="both"/>
        <w:rPr>
          <w:rFonts w:ascii="Tahoma" w:hAnsi="Tahoma" w:cs="Tahoma"/>
          <w:b/>
          <w:bCs/>
          <w:color w:val="000000"/>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872344" w:rsidRPr="00872344">
        <w:rPr>
          <w:rFonts w:ascii="Tahoma" w:hAnsi="Tahoma" w:cs="Tahoma"/>
          <w:b/>
          <w:bCs/>
          <w:color w:val="000000"/>
          <w:sz w:val="19"/>
          <w:szCs w:val="19"/>
        </w:rPr>
        <w:t>Supply &amp; Installation of invisible grills in Hostels with the SS 304 or 316 rope wire</w:t>
      </w:r>
      <w:r w:rsidR="000547D3">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CC583F">
        <w:rPr>
          <w:rFonts w:ascii="Tahoma" w:hAnsi="Tahoma" w:cs="Tahoma"/>
          <w:b/>
          <w:bCs/>
          <w:color w:val="000000"/>
          <w:sz w:val="19"/>
          <w:szCs w:val="19"/>
        </w:rPr>
        <w:t>24</w:t>
      </w:r>
      <w:r w:rsidR="000C76CD">
        <w:rPr>
          <w:rFonts w:ascii="Tahoma" w:hAnsi="Tahoma" w:cs="Tahoma"/>
          <w:b/>
          <w:bCs/>
          <w:color w:val="000000"/>
          <w:sz w:val="19"/>
          <w:szCs w:val="19"/>
        </w:rPr>
        <w:t>-0</w:t>
      </w:r>
      <w:r w:rsidR="00BA2A39">
        <w:rPr>
          <w:rFonts w:ascii="Tahoma" w:hAnsi="Tahoma" w:cs="Tahoma"/>
          <w:b/>
          <w:bCs/>
          <w:color w:val="000000"/>
          <w:sz w:val="19"/>
          <w:szCs w:val="19"/>
        </w:rPr>
        <w:t>7</w:t>
      </w:r>
      <w:r w:rsidR="000C76CD">
        <w:rPr>
          <w:rFonts w:ascii="Tahoma" w:hAnsi="Tahoma" w:cs="Tahoma"/>
          <w:b/>
          <w:bCs/>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976E96A"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BE4B59" w:rsidRPr="00BE4B59">
        <w:rPr>
          <w:rFonts w:ascii="Tahoma" w:hAnsi="Tahoma" w:cs="Tahoma"/>
          <w:b/>
          <w:bCs/>
          <w:color w:val="000000"/>
          <w:sz w:val="19"/>
          <w:szCs w:val="19"/>
        </w:rPr>
        <w:t>Supply &amp; Installation of invisible grills in Hostels with the SS 304 or 316 rope wire</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3834838F"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bookmarkStart w:id="1" w:name="_Hlk219038875"/>
      <w:bookmarkStart w:id="2" w:name="_Hlk219040953"/>
      <w:r w:rsidR="00BE4B59" w:rsidRPr="00BE4B59">
        <w:rPr>
          <w:rFonts w:ascii="Tahoma" w:hAnsi="Tahoma" w:cs="Tahoma"/>
          <w:b/>
          <w:bCs/>
          <w:color w:val="000000"/>
          <w:sz w:val="19"/>
          <w:szCs w:val="19"/>
        </w:rPr>
        <w:t>Supply &amp; Installation of invisible grills in Hostels with the SS 304 or 316 rope wire</w:t>
      </w:r>
      <w:r w:rsidR="00417E93">
        <w:rPr>
          <w:rFonts w:ascii="Tahoma" w:hAnsi="Tahoma" w:cs="Tahoma"/>
          <w:b/>
          <w:bCs/>
          <w:color w:val="000000"/>
          <w:sz w:val="19"/>
          <w:szCs w:val="19"/>
          <w:highlight w:val="yellow"/>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4BA1BE3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CF1F49" w:rsidRPr="00CF1F49">
        <w:rPr>
          <w:rFonts w:ascii="Tahoma" w:hAnsi="Tahoma" w:cs="Tahoma"/>
          <w:b/>
          <w:bCs/>
          <w:color w:val="000000"/>
          <w:sz w:val="19"/>
          <w:szCs w:val="19"/>
        </w:rPr>
        <w:t>Supply &amp; Installation of invisible grills in Hostels with the SS 304 or 316 rope wire</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C583F" w:rsidRPr="009E3970">
        <w:rPr>
          <w:rFonts w:ascii="Tahoma" w:hAnsi="Tahoma" w:cs="Tahoma"/>
          <w:b/>
          <w:color w:val="4F81BD" w:themeColor="accent1"/>
          <w:sz w:val="19"/>
          <w:szCs w:val="19"/>
        </w:rPr>
        <w:t>202</w:t>
      </w:r>
      <w:r w:rsidR="00CC583F">
        <w:rPr>
          <w:rFonts w:ascii="Tahoma" w:hAnsi="Tahoma" w:cs="Tahoma"/>
          <w:b/>
          <w:color w:val="4F81BD" w:themeColor="accent1"/>
          <w:sz w:val="19"/>
          <w:szCs w:val="19"/>
        </w:rPr>
        <w:t>6</w:t>
      </w:r>
      <w:r w:rsidR="00CC583F" w:rsidRPr="009E3970">
        <w:rPr>
          <w:rFonts w:ascii="Tahoma" w:hAnsi="Tahoma" w:cs="Tahoma"/>
          <w:b/>
          <w:color w:val="4F81BD" w:themeColor="accent1"/>
          <w:sz w:val="19"/>
          <w:szCs w:val="19"/>
        </w:rPr>
        <w:t>-2</w:t>
      </w:r>
      <w:r w:rsidR="00CC583F">
        <w:rPr>
          <w:rFonts w:ascii="Tahoma" w:hAnsi="Tahoma" w:cs="Tahoma"/>
          <w:b/>
          <w:color w:val="4F81BD" w:themeColor="accent1"/>
          <w:sz w:val="19"/>
          <w:szCs w:val="19"/>
        </w:rPr>
        <w:t>7</w:t>
      </w:r>
      <w:r w:rsidR="00CC583F" w:rsidRPr="009E3970">
        <w:rPr>
          <w:rFonts w:ascii="Tahoma" w:hAnsi="Tahoma" w:cs="Tahoma"/>
          <w:b/>
          <w:color w:val="4F81BD" w:themeColor="accent1"/>
          <w:sz w:val="19"/>
          <w:szCs w:val="19"/>
        </w:rPr>
        <w:t>/</w:t>
      </w:r>
      <w:r w:rsidR="00CC583F">
        <w:rPr>
          <w:rFonts w:ascii="Tahoma" w:hAnsi="Tahoma" w:cs="Tahoma"/>
          <w:b/>
          <w:color w:val="4F81BD" w:themeColor="accent1"/>
          <w:sz w:val="19"/>
          <w:szCs w:val="19"/>
        </w:rPr>
        <w:t>Estate</w:t>
      </w:r>
      <w:r w:rsidR="00CC583F" w:rsidRPr="009E3970">
        <w:rPr>
          <w:rFonts w:ascii="Tahoma" w:hAnsi="Tahoma" w:cs="Tahoma"/>
          <w:b/>
          <w:color w:val="4F81BD" w:themeColor="accent1"/>
          <w:sz w:val="19"/>
          <w:szCs w:val="19"/>
        </w:rPr>
        <w:t>/2B/LNM-</w:t>
      </w:r>
      <w:r w:rsidR="00CC583F">
        <w:rPr>
          <w:rFonts w:ascii="Tahoma" w:hAnsi="Tahoma" w:cs="Tahoma"/>
          <w:b/>
          <w:color w:val="4F81BD" w:themeColor="accent1"/>
          <w:sz w:val="19"/>
          <w:szCs w:val="19"/>
        </w:rPr>
        <w:t>1459</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C1776AF" w14:textId="77777777" w:rsidR="006A7E29" w:rsidRPr="009E3970" w:rsidRDefault="006A7E29" w:rsidP="00DD67AF">
      <w:pPr>
        <w:pStyle w:val="NormalWeb"/>
        <w:spacing w:before="0" w:beforeAutospacing="0" w:after="280" w:afterAutospacing="0"/>
        <w:ind w:left="360"/>
        <w:jc w:val="both"/>
        <w:textAlignment w:val="baseline"/>
        <w:rPr>
          <w:rFonts w:ascii="Tahoma" w:hAnsi="Tahoma" w:cs="Tahoma"/>
          <w:color w:val="000000"/>
          <w:sz w:val="19"/>
          <w:szCs w:val="19"/>
        </w:rPr>
      </w:pPr>
    </w:p>
    <w:p w14:paraId="2C666CED" w14:textId="773E86E5" w:rsidR="00BB57A4" w:rsidRPr="009E3970" w:rsidRDefault="007B18A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380EBDBC" w14:textId="75E0AC1B" w:rsidR="00791F02" w:rsidRPr="009E3970" w:rsidRDefault="000E6BE8" w:rsidP="00791F02">
      <w:pPr>
        <w:pStyle w:val="Heading1"/>
        <w:ind w:left="0" w:right="-90"/>
        <w:rPr>
          <w:rFonts w:ascii="Tahoma" w:hAnsi="Tahoma" w:cs="Tahoma"/>
          <w:b w:val="0"/>
          <w:sz w:val="19"/>
          <w:szCs w:val="19"/>
        </w:rPr>
      </w:pPr>
      <w:r w:rsidRPr="009E3970">
        <w:rPr>
          <w:rFonts w:ascii="Tahoma" w:hAnsi="Tahoma" w:cs="Tahoma"/>
          <w:bCs w:val="0"/>
          <w:sz w:val="19"/>
          <w:szCs w:val="19"/>
        </w:rPr>
        <w:t xml:space="preserve">Bid for the </w:t>
      </w:r>
      <w:r w:rsidR="003568B4" w:rsidRPr="003568B4">
        <w:rPr>
          <w:rFonts w:ascii="Tahoma" w:hAnsi="Tahoma" w:cs="Tahoma"/>
          <w:bCs w:val="0"/>
          <w:sz w:val="19"/>
          <w:szCs w:val="19"/>
        </w:rPr>
        <w:t xml:space="preserve">Supply &amp; Installation of invisible grills in Hostels with the SS 304 or 316 rope wire </w:t>
      </w:r>
      <w:r w:rsidR="00791F02" w:rsidRPr="009E3970">
        <w:rPr>
          <w:rFonts w:ascii="Tahoma" w:hAnsi="Tahoma" w:cs="Tahoma"/>
          <w:sz w:val="19"/>
          <w:szCs w:val="19"/>
        </w:rPr>
        <w:t xml:space="preserve">(Tender No. : </w:t>
      </w:r>
      <w:r w:rsidR="00CE2F2E">
        <w:rPr>
          <w:rFonts w:ascii="Tahoma" w:hAnsi="Tahoma" w:cs="Tahoma"/>
          <w:sz w:val="19"/>
          <w:szCs w:val="19"/>
        </w:rPr>
        <w:t>2</w:t>
      </w:r>
      <w:r w:rsidR="00CC583F" w:rsidRPr="009E3970">
        <w:rPr>
          <w:rFonts w:ascii="Tahoma" w:hAnsi="Tahoma" w:cs="Tahoma"/>
          <w:color w:val="4F81BD" w:themeColor="accent1"/>
          <w:sz w:val="19"/>
          <w:szCs w:val="19"/>
        </w:rPr>
        <w:t>202</w:t>
      </w:r>
      <w:r w:rsidR="00CC583F">
        <w:rPr>
          <w:rFonts w:ascii="Tahoma" w:hAnsi="Tahoma" w:cs="Tahoma"/>
          <w:color w:val="4F81BD" w:themeColor="accent1"/>
          <w:sz w:val="19"/>
          <w:szCs w:val="19"/>
        </w:rPr>
        <w:t>6</w:t>
      </w:r>
      <w:r w:rsidR="00CC583F" w:rsidRPr="009E3970">
        <w:rPr>
          <w:rFonts w:ascii="Tahoma" w:hAnsi="Tahoma" w:cs="Tahoma"/>
          <w:color w:val="4F81BD" w:themeColor="accent1"/>
          <w:sz w:val="19"/>
          <w:szCs w:val="19"/>
        </w:rPr>
        <w:t>-2</w:t>
      </w:r>
      <w:r w:rsidR="00CC583F">
        <w:rPr>
          <w:rFonts w:ascii="Tahoma" w:hAnsi="Tahoma" w:cs="Tahoma"/>
          <w:color w:val="4F81BD" w:themeColor="accent1"/>
          <w:sz w:val="19"/>
          <w:szCs w:val="19"/>
        </w:rPr>
        <w:t>7</w:t>
      </w:r>
      <w:r w:rsidR="00CC583F" w:rsidRPr="009E3970">
        <w:rPr>
          <w:rFonts w:ascii="Tahoma" w:hAnsi="Tahoma" w:cs="Tahoma"/>
          <w:color w:val="4F81BD" w:themeColor="accent1"/>
          <w:sz w:val="19"/>
          <w:szCs w:val="19"/>
        </w:rPr>
        <w:t>/</w:t>
      </w:r>
      <w:r w:rsidR="00CC583F">
        <w:rPr>
          <w:rFonts w:ascii="Tahoma" w:hAnsi="Tahoma" w:cs="Tahoma"/>
          <w:b w:val="0"/>
          <w:color w:val="4F81BD" w:themeColor="accent1"/>
          <w:sz w:val="19"/>
          <w:szCs w:val="19"/>
        </w:rPr>
        <w:t>Estate</w:t>
      </w:r>
      <w:r w:rsidR="00CC583F" w:rsidRPr="009E3970">
        <w:rPr>
          <w:rFonts w:ascii="Tahoma" w:hAnsi="Tahoma" w:cs="Tahoma"/>
          <w:color w:val="4F81BD" w:themeColor="accent1"/>
          <w:sz w:val="19"/>
          <w:szCs w:val="19"/>
        </w:rPr>
        <w:t>/2B/LNM-</w:t>
      </w:r>
      <w:r w:rsidR="00CC583F">
        <w:rPr>
          <w:rFonts w:ascii="Tahoma" w:hAnsi="Tahoma" w:cs="Tahoma"/>
          <w:b w:val="0"/>
          <w:color w:val="4F81BD" w:themeColor="accent1"/>
          <w:sz w:val="19"/>
          <w:szCs w:val="19"/>
        </w:rPr>
        <w:t>1459</w:t>
      </w:r>
      <w:r w:rsidR="00CC583F">
        <w:rPr>
          <w:rFonts w:ascii="Tahoma" w:hAnsi="Tahoma" w:cs="Tahoma"/>
          <w:b w:val="0"/>
          <w:color w:val="4F81BD" w:themeColor="accent1"/>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11DAC81D"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6A7E29">
              <w:rPr>
                <w:rFonts w:ascii="Tahoma" w:hAnsi="Tahoma" w:cs="Tahoma"/>
                <w:b/>
                <w:sz w:val="19"/>
                <w:szCs w:val="19"/>
              </w:rPr>
              <w:t>r</w:t>
            </w:r>
            <w:r w:rsidRPr="009E3970">
              <w:rPr>
                <w:rFonts w:ascii="Tahoma" w:hAnsi="Tahoma" w:cs="Tahoma"/>
                <w:b/>
                <w:sz w:val="19"/>
                <w:szCs w:val="19"/>
              </w:rPr>
              <w:t>.</w:t>
            </w:r>
            <w:r w:rsidR="006A7E29">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6926401C" w:rsidR="00503C12" w:rsidRDefault="00503C12" w:rsidP="007606B4">
      <w:pPr>
        <w:pStyle w:val="BodyText"/>
        <w:rPr>
          <w:rFonts w:ascii="Tahoma" w:hAnsi="Tahoma" w:cs="Tahoma"/>
          <w:b/>
          <w:sz w:val="19"/>
          <w:szCs w:val="19"/>
          <w:u w:val="single"/>
        </w:rPr>
      </w:pPr>
    </w:p>
    <w:p w14:paraId="73ABD6C7" w14:textId="47376F5C" w:rsidR="00FF1E28" w:rsidRDefault="00FF1E28" w:rsidP="006B340B">
      <w:pPr>
        <w:pStyle w:val="BodyText"/>
        <w:rPr>
          <w:rFonts w:ascii="Tahoma" w:hAnsi="Tahoma" w:cs="Tahoma"/>
          <w:b/>
          <w:sz w:val="19"/>
          <w:szCs w:val="19"/>
          <w:u w:val="single"/>
        </w:rPr>
      </w:pPr>
    </w:p>
    <w:p w14:paraId="28AE5832" w14:textId="77777777" w:rsidR="00503C12" w:rsidRPr="009E3970" w:rsidRDefault="00503C12" w:rsidP="006B340B">
      <w:pPr>
        <w:pStyle w:val="BodyText"/>
        <w:rPr>
          <w:rFonts w:ascii="Tahoma" w:hAnsi="Tahoma" w:cs="Tahoma"/>
          <w:b/>
          <w:sz w:val="19"/>
          <w:szCs w:val="19"/>
          <w:u w:val="single"/>
        </w:rPr>
      </w:pPr>
    </w:p>
    <w:p w14:paraId="1DBAD8B0" w14:textId="69049B8C" w:rsidR="00CD29B3" w:rsidRPr="005257C2" w:rsidRDefault="006149D4" w:rsidP="00714BD3">
      <w:pPr>
        <w:pStyle w:val="BodyText"/>
        <w:rPr>
          <w:rFonts w:ascii="Tahoma" w:hAnsi="Tahoma" w:cs="Tahoma"/>
          <w:b/>
          <w:bCs/>
          <w:sz w:val="20"/>
          <w:szCs w:val="20"/>
          <w:u w:val="single"/>
        </w:rPr>
      </w:pPr>
      <w:r>
        <w:rPr>
          <w:rFonts w:ascii="Tahoma" w:hAnsi="Tahoma" w:cs="Tahoma"/>
          <w:b/>
          <w:bCs/>
          <w:sz w:val="20"/>
          <w:szCs w:val="20"/>
          <w:u w:val="single"/>
        </w:rPr>
        <w:t xml:space="preserve">General </w:t>
      </w:r>
      <w:r w:rsidR="00714BD3" w:rsidRPr="005257C2">
        <w:rPr>
          <w:rFonts w:ascii="Tahoma" w:hAnsi="Tahoma" w:cs="Tahoma"/>
          <w:b/>
          <w:bCs/>
          <w:sz w:val="20"/>
          <w:szCs w:val="20"/>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1F4437CA"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w:t>
      </w:r>
      <w:r w:rsidR="002B2D2B">
        <w:rPr>
          <w:rFonts w:ascii="Tahoma" w:hAnsi="Tahoma" w:cs="Tahoma"/>
          <w:sz w:val="19"/>
          <w:szCs w:val="19"/>
        </w:rPr>
        <w:t xml:space="preserve">. The site visit is mandatory before rate quote otherwise </w:t>
      </w:r>
      <w:r w:rsidR="00586650">
        <w:rPr>
          <w:rFonts w:ascii="Tahoma" w:hAnsi="Tahoma" w:cs="Tahoma"/>
          <w:sz w:val="19"/>
          <w:szCs w:val="19"/>
        </w:rPr>
        <w:t>quote shall be rejected</w:t>
      </w:r>
      <w:r w:rsidRPr="00F06AFB">
        <w:rPr>
          <w:rFonts w:ascii="Tahoma" w:hAnsi="Tahoma" w:cs="Tahoma"/>
          <w:sz w:val="19"/>
          <w:szCs w:val="19"/>
        </w:rPr>
        <w:t>. No objection shall be entertained after submission/</w:t>
      </w:r>
      <w:r w:rsidR="00586650">
        <w:rPr>
          <w:rFonts w:ascii="Tahoma" w:hAnsi="Tahoma" w:cs="Tahoma"/>
          <w:sz w:val="19"/>
          <w:szCs w:val="19"/>
        </w:rPr>
        <w:t xml:space="preserve"> </w:t>
      </w:r>
      <w:r w:rsidRPr="00F06AFB">
        <w:rPr>
          <w:rFonts w:ascii="Tahoma" w:hAnsi="Tahoma" w:cs="Tahoma"/>
          <w:sz w:val="19"/>
          <w:szCs w:val="19"/>
        </w:rPr>
        <w:t>review of the quotation.</w:t>
      </w:r>
    </w:p>
    <w:p w14:paraId="4C9706C8" w14:textId="7CB5E76D" w:rsidR="006638A1"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w:t>
      </w:r>
      <w:r w:rsidR="00586650">
        <w:rPr>
          <w:rFonts w:ascii="Tahoma" w:hAnsi="Tahoma" w:cs="Tahoma"/>
          <w:sz w:val="19"/>
          <w:szCs w:val="19"/>
        </w:rPr>
        <w:t xml:space="preserve"> </w:t>
      </w:r>
      <w:r w:rsidRPr="006638A1">
        <w:rPr>
          <w:rFonts w:ascii="Tahoma" w:hAnsi="Tahoma" w:cs="Tahoma"/>
          <w:sz w:val="19"/>
          <w:szCs w:val="19"/>
        </w:rPr>
        <w:t>drawing arrangement may be modified or altered at site as per actual ground conditions, only with the approval and in the presence of LNMIIT Engineer-in-Charge.</w:t>
      </w:r>
      <w:r w:rsidR="00885A8D">
        <w:rPr>
          <w:rFonts w:ascii="Tahoma" w:hAnsi="Tahoma" w:cs="Tahoma"/>
          <w:sz w:val="19"/>
          <w:szCs w:val="19"/>
        </w:rPr>
        <w:t xml:space="preserve"> (If a</w:t>
      </w:r>
      <w:r w:rsidR="0033307E">
        <w:rPr>
          <w:rFonts w:ascii="Tahoma" w:hAnsi="Tahoma" w:cs="Tahoma"/>
          <w:sz w:val="19"/>
          <w:szCs w:val="19"/>
        </w:rPr>
        <w:t>pplicable)</w:t>
      </w:r>
    </w:p>
    <w:p w14:paraId="1B71B9C2" w14:textId="77777777" w:rsidR="002A642E" w:rsidRPr="00CD29B3" w:rsidRDefault="002A642E" w:rsidP="003C1B08">
      <w:pPr>
        <w:rPr>
          <w:rFonts w:ascii="Tahoma" w:hAnsi="Tahoma" w:cs="Tahoma"/>
          <w:b/>
          <w:sz w:val="28"/>
          <w:szCs w:val="28"/>
          <w:u w:val="single"/>
        </w:rPr>
      </w:pPr>
    </w:p>
    <w:p w14:paraId="109D37F2" w14:textId="77777777" w:rsidR="00CC583F" w:rsidRDefault="00CC583F" w:rsidP="005C3DE8">
      <w:pPr>
        <w:jc w:val="both"/>
        <w:rPr>
          <w:rFonts w:ascii="Tahoma" w:hAnsi="Tahoma" w:cs="Tahoma"/>
          <w:b/>
          <w:u w:val="single"/>
        </w:rPr>
      </w:pPr>
    </w:p>
    <w:p w14:paraId="68276627" w14:textId="77777777" w:rsidR="00CC583F" w:rsidRDefault="00CC583F" w:rsidP="005C3DE8">
      <w:pPr>
        <w:jc w:val="both"/>
        <w:rPr>
          <w:rFonts w:ascii="Tahoma" w:hAnsi="Tahoma" w:cs="Tahoma"/>
          <w:b/>
          <w:u w:val="single"/>
        </w:rPr>
      </w:pPr>
    </w:p>
    <w:p w14:paraId="592107E5" w14:textId="7A77FCBA" w:rsidR="005C3DE8" w:rsidRDefault="003C1B08" w:rsidP="005C3DE8">
      <w:pPr>
        <w:jc w:val="both"/>
        <w:rPr>
          <w:rFonts w:ascii="Tahoma" w:hAnsi="Tahoma" w:cs="Tahoma"/>
          <w:b/>
        </w:rPr>
      </w:pPr>
      <w:r w:rsidRPr="005257C2">
        <w:rPr>
          <w:rFonts w:ascii="Tahoma" w:hAnsi="Tahoma" w:cs="Tahoma"/>
          <w:b/>
          <w:u w:val="single"/>
        </w:rPr>
        <w:t>Technical</w:t>
      </w:r>
      <w:r w:rsidRPr="005257C2">
        <w:rPr>
          <w:rFonts w:ascii="Tahoma" w:hAnsi="Tahoma" w:cs="Tahoma"/>
          <w:b/>
          <w:spacing w:val="-5"/>
          <w:u w:val="single"/>
        </w:rPr>
        <w:t xml:space="preserve"> </w:t>
      </w:r>
      <w:r w:rsidRPr="005257C2">
        <w:rPr>
          <w:rFonts w:ascii="Tahoma" w:hAnsi="Tahoma" w:cs="Tahoma"/>
          <w:b/>
          <w:u w:val="single"/>
        </w:rPr>
        <w:t>specification:</w:t>
      </w:r>
      <w:r w:rsidRPr="005257C2">
        <w:rPr>
          <w:rFonts w:ascii="Tahoma" w:hAnsi="Tahoma" w:cs="Tahoma"/>
          <w:b/>
          <w:spacing w:val="-10"/>
          <w:u w:val="single"/>
        </w:rPr>
        <w:t xml:space="preserve"> </w:t>
      </w:r>
      <w:r w:rsidRPr="005257C2">
        <w:rPr>
          <w:rFonts w:ascii="Tahoma" w:hAnsi="Tahoma" w:cs="Tahoma"/>
          <w:b/>
        </w:rPr>
        <w:tab/>
      </w:r>
    </w:p>
    <w:p w14:paraId="12167DCC" w14:textId="77777777" w:rsidR="005C3DE8" w:rsidRDefault="005C3DE8" w:rsidP="005C3DE8">
      <w:pPr>
        <w:jc w:val="both"/>
        <w:rPr>
          <w:rFonts w:ascii="Tahoma" w:hAnsi="Tahoma" w:cs="Tahoma"/>
          <w:b/>
        </w:rPr>
      </w:pPr>
    </w:p>
    <w:p w14:paraId="33CEC61C" w14:textId="6338B8CD" w:rsidR="006D1613" w:rsidRPr="005C3DE8" w:rsidRDefault="006D1613" w:rsidP="005C3DE8">
      <w:pPr>
        <w:jc w:val="both"/>
        <w:rPr>
          <w:rFonts w:ascii="Tahoma" w:hAnsi="Tahoma" w:cs="Tahoma"/>
          <w:b/>
        </w:rPr>
      </w:pPr>
      <w:r w:rsidRPr="006D1613">
        <w:rPr>
          <w:rFonts w:ascii="Times New Roman" w:eastAsia="Times New Roman" w:hAnsi="Times New Roman" w:cs="Times New Roman"/>
          <w:sz w:val="24"/>
          <w:szCs w:val="24"/>
          <w:lang w:val="en-IN" w:eastAsia="en-IN"/>
        </w:rPr>
        <w:t xml:space="preserve">The work shall be executed as directed by the </w:t>
      </w:r>
      <w:r w:rsidRPr="006D1613">
        <w:rPr>
          <w:rFonts w:ascii="Times New Roman" w:eastAsia="Times New Roman" w:hAnsi="Times New Roman" w:cs="Times New Roman"/>
          <w:b/>
          <w:bCs/>
          <w:sz w:val="24"/>
          <w:szCs w:val="24"/>
          <w:lang w:val="en-IN" w:eastAsia="en-IN"/>
        </w:rPr>
        <w:t>LNMIIT Representative</w:t>
      </w:r>
      <w:r w:rsidRPr="006D1613">
        <w:rPr>
          <w:rFonts w:ascii="Times New Roman" w:eastAsia="Times New Roman" w:hAnsi="Times New Roman" w:cs="Times New Roman"/>
          <w:sz w:val="24"/>
          <w:szCs w:val="24"/>
          <w:lang w:val="en-IN" w:eastAsia="en-IN"/>
        </w:rPr>
        <w:t xml:space="preserve">, and the quoted rate shall include all labour, transportation, loading/unloading, tools &amp; tackles, testing instruments, incidental works, taxes, duties, and all items necessary for the successful completion of the work, </w:t>
      </w:r>
      <w:r w:rsidRPr="006D1613">
        <w:rPr>
          <w:rFonts w:ascii="Times New Roman" w:eastAsia="Times New Roman" w:hAnsi="Times New Roman" w:cs="Times New Roman"/>
          <w:b/>
          <w:bCs/>
          <w:sz w:val="24"/>
          <w:szCs w:val="24"/>
          <w:lang w:val="en-IN" w:eastAsia="en-IN"/>
        </w:rPr>
        <w:t>whether or not each component is specifically mentioned in this item description.</w:t>
      </w:r>
    </w:p>
    <w:p w14:paraId="62762456" w14:textId="46F0214F" w:rsidR="009273F0" w:rsidRPr="006D1613" w:rsidRDefault="006D1613" w:rsidP="006D1613">
      <w:pPr>
        <w:widowControl/>
        <w:autoSpaceDE/>
        <w:autoSpaceDN/>
        <w:spacing w:before="100" w:beforeAutospacing="1" w:after="100" w:afterAutospacing="1"/>
        <w:rPr>
          <w:rFonts w:ascii="Times New Roman" w:eastAsia="Times New Roman" w:hAnsi="Times New Roman" w:cs="Times New Roman"/>
          <w:sz w:val="24"/>
          <w:szCs w:val="24"/>
          <w:lang w:val="en-IN" w:eastAsia="en-IN"/>
        </w:rPr>
      </w:pPr>
      <w:r w:rsidRPr="006D1613">
        <w:rPr>
          <w:rFonts w:ascii="Times New Roman" w:eastAsia="Times New Roman" w:hAnsi="Times New Roman" w:cs="Times New Roman"/>
          <w:b/>
          <w:bCs/>
          <w:sz w:val="24"/>
          <w:szCs w:val="24"/>
          <w:lang w:val="en-IN" w:eastAsia="en-IN"/>
        </w:rPr>
        <w:t>The bidder/vendor shall mandatorily visit the LNMIIT campus before submitting the rate quotation. No extra payment shall be made for any item required for the complete functioning of the system.</w:t>
      </w:r>
    </w:p>
    <w:p w14:paraId="29D65868" w14:textId="77777777" w:rsidR="009273F0" w:rsidRPr="005257C2" w:rsidRDefault="009273F0" w:rsidP="00FF1E28">
      <w:pPr>
        <w:jc w:val="both"/>
        <w:rPr>
          <w:rFonts w:ascii="Tahoma" w:hAnsi="Tahoma" w:cs="Tahoma"/>
          <w:b/>
          <w:sz w:val="24"/>
          <w:szCs w:val="24"/>
        </w:rPr>
      </w:pPr>
    </w:p>
    <w:tbl>
      <w:tblPr>
        <w:tblW w:w="9351" w:type="dxa"/>
        <w:tblLook w:val="04A0" w:firstRow="1" w:lastRow="0" w:firstColumn="1" w:lastColumn="0" w:noHBand="0" w:noVBand="1"/>
      </w:tblPr>
      <w:tblGrid>
        <w:gridCol w:w="588"/>
        <w:gridCol w:w="5786"/>
        <w:gridCol w:w="1559"/>
        <w:gridCol w:w="1418"/>
      </w:tblGrid>
      <w:tr w:rsidR="003B01BE" w:rsidRPr="003B01BE" w14:paraId="151FFEAB" w14:textId="77777777" w:rsidTr="005257C2">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4E0B3480" w14:textId="77777777" w:rsidR="003B01BE" w:rsidRPr="003B01BE"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3B01BE">
              <w:rPr>
                <w:rFonts w:ascii="Aptos Narrow" w:eastAsia="Times New Roman" w:hAnsi="Aptos Narrow" w:cs="Times New Roman"/>
                <w:b/>
                <w:bCs/>
                <w:color w:val="000000"/>
                <w:sz w:val="26"/>
                <w:szCs w:val="26"/>
                <w:lang w:val="en-IN" w:eastAsia="en-IN"/>
              </w:rPr>
              <w:t>Sr. No.</w:t>
            </w:r>
          </w:p>
        </w:tc>
        <w:tc>
          <w:tcPr>
            <w:tcW w:w="5786" w:type="dxa"/>
            <w:tcBorders>
              <w:top w:val="single" w:sz="4" w:space="0" w:color="auto"/>
              <w:left w:val="nil"/>
              <w:bottom w:val="single" w:sz="4" w:space="0" w:color="auto"/>
              <w:right w:val="single" w:sz="4" w:space="0" w:color="auto"/>
            </w:tcBorders>
            <w:vAlign w:val="center"/>
            <w:hideMark/>
          </w:tcPr>
          <w:p w14:paraId="1EE9FFD3" w14:textId="77777777" w:rsidR="003B01BE" w:rsidRPr="003B01BE"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3B01BE">
              <w:rPr>
                <w:rFonts w:ascii="Aptos Narrow" w:eastAsia="Times New Roman" w:hAnsi="Aptos Narrow" w:cs="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vAlign w:val="center"/>
            <w:hideMark/>
          </w:tcPr>
          <w:p w14:paraId="1207F5A8" w14:textId="77777777" w:rsidR="003B01BE" w:rsidRPr="003B01BE"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3B01BE">
              <w:rPr>
                <w:rFonts w:ascii="Aptos Narrow" w:eastAsia="Times New Roman" w:hAnsi="Aptos Narrow" w:cs="Times New Roman"/>
                <w:b/>
                <w:bCs/>
                <w:color w:val="000000"/>
                <w:sz w:val="26"/>
                <w:szCs w:val="26"/>
                <w:lang w:val="en-IN" w:eastAsia="en-IN"/>
              </w:rPr>
              <w:t xml:space="preserve">Quantity </w:t>
            </w:r>
          </w:p>
        </w:tc>
        <w:tc>
          <w:tcPr>
            <w:tcW w:w="1418" w:type="dxa"/>
            <w:tcBorders>
              <w:top w:val="single" w:sz="4" w:space="0" w:color="auto"/>
              <w:left w:val="nil"/>
              <w:bottom w:val="single" w:sz="4" w:space="0" w:color="auto"/>
              <w:right w:val="single" w:sz="4" w:space="0" w:color="auto"/>
            </w:tcBorders>
            <w:noWrap/>
            <w:vAlign w:val="center"/>
            <w:hideMark/>
          </w:tcPr>
          <w:p w14:paraId="6A994604" w14:textId="77777777" w:rsidR="003B01BE" w:rsidRPr="003B01BE"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3B01BE">
              <w:rPr>
                <w:rFonts w:ascii="Aptos Narrow" w:eastAsia="Times New Roman" w:hAnsi="Aptos Narrow" w:cs="Times New Roman"/>
                <w:b/>
                <w:bCs/>
                <w:color w:val="000000"/>
                <w:sz w:val="26"/>
                <w:szCs w:val="26"/>
                <w:lang w:val="en-IN" w:eastAsia="en-IN"/>
              </w:rPr>
              <w:t>Unit</w:t>
            </w:r>
          </w:p>
        </w:tc>
      </w:tr>
      <w:tr w:rsidR="003B01BE" w:rsidRPr="003B01BE" w14:paraId="6ABA351D" w14:textId="77777777" w:rsidTr="005257C2">
        <w:trPr>
          <w:trHeight w:val="841"/>
        </w:trPr>
        <w:tc>
          <w:tcPr>
            <w:tcW w:w="588" w:type="dxa"/>
            <w:tcBorders>
              <w:top w:val="nil"/>
              <w:left w:val="single" w:sz="4" w:space="0" w:color="auto"/>
              <w:bottom w:val="single" w:sz="4" w:space="0" w:color="auto"/>
              <w:right w:val="single" w:sz="4" w:space="0" w:color="auto"/>
            </w:tcBorders>
            <w:vAlign w:val="center"/>
            <w:hideMark/>
          </w:tcPr>
          <w:p w14:paraId="0779993A" w14:textId="77777777" w:rsidR="003B01BE" w:rsidRPr="003B01BE" w:rsidRDefault="003B01BE" w:rsidP="003B01BE">
            <w:pPr>
              <w:widowControl/>
              <w:autoSpaceDE/>
              <w:autoSpaceDN/>
              <w:jc w:val="center"/>
              <w:rPr>
                <w:rFonts w:ascii="Aptos Narrow" w:eastAsia="Times New Roman" w:hAnsi="Aptos Narrow" w:cs="Times New Roman"/>
                <w:b/>
                <w:bCs/>
                <w:color w:val="000000"/>
                <w:sz w:val="26"/>
                <w:szCs w:val="26"/>
                <w:lang w:val="en-IN" w:eastAsia="en-IN"/>
              </w:rPr>
            </w:pPr>
            <w:r w:rsidRPr="003B01BE">
              <w:rPr>
                <w:rFonts w:ascii="Aptos Narrow" w:eastAsia="Times New Roman" w:hAnsi="Aptos Narrow" w:cs="Times New Roman"/>
                <w:b/>
                <w:bCs/>
                <w:color w:val="000000"/>
                <w:sz w:val="26"/>
                <w:szCs w:val="26"/>
                <w:lang w:val="en-IN" w:eastAsia="en-IN"/>
              </w:rPr>
              <w:t>1</w:t>
            </w:r>
          </w:p>
        </w:tc>
        <w:tc>
          <w:tcPr>
            <w:tcW w:w="5786" w:type="dxa"/>
            <w:tcBorders>
              <w:top w:val="nil"/>
              <w:left w:val="nil"/>
              <w:bottom w:val="single" w:sz="4" w:space="0" w:color="auto"/>
              <w:right w:val="single" w:sz="4" w:space="0" w:color="auto"/>
            </w:tcBorders>
            <w:hideMark/>
          </w:tcPr>
          <w:p w14:paraId="4D533DDD" w14:textId="093D13D4" w:rsidR="00574E56" w:rsidRPr="00CC583F" w:rsidRDefault="00574E56" w:rsidP="00574E56">
            <w:pPr>
              <w:pStyle w:val="isselectedend"/>
              <w:rPr>
                <w:sz w:val="22"/>
                <w:szCs w:val="22"/>
              </w:rPr>
            </w:pPr>
            <w:r w:rsidRPr="00CC583F">
              <w:rPr>
                <w:rStyle w:val="Strong"/>
                <w:sz w:val="22"/>
                <w:szCs w:val="22"/>
              </w:rPr>
              <w:t>Providing and fixing Invisible Safety Grill System</w:t>
            </w:r>
            <w:r w:rsidRPr="00CC583F">
              <w:rPr>
                <w:sz w:val="22"/>
                <w:szCs w:val="22"/>
              </w:rPr>
              <w:t xml:space="preserve"> at windows, balconies, shafts or other locations as directed by the Engineer-in-Charge, comprising high tensile stainless steel wire ropes of </w:t>
            </w:r>
            <w:r w:rsidRPr="00CC583F">
              <w:rPr>
                <w:rStyle w:val="Strong"/>
                <w:sz w:val="22"/>
                <w:szCs w:val="22"/>
              </w:rPr>
              <w:t>Grade SS 316</w:t>
            </w:r>
            <w:r w:rsidRPr="00CC583F">
              <w:rPr>
                <w:sz w:val="22"/>
                <w:szCs w:val="22"/>
              </w:rPr>
              <w:t xml:space="preserve"> (SS 304 may be used only if specifically approved for non-corrosive indoor locations), minimum </w:t>
            </w:r>
            <w:r w:rsidRPr="00CC583F">
              <w:rPr>
                <w:rStyle w:val="Strong"/>
                <w:sz w:val="22"/>
                <w:szCs w:val="22"/>
              </w:rPr>
              <w:t>2.0 mm diameter</w:t>
            </w:r>
            <w:r w:rsidRPr="00CC583F">
              <w:rPr>
                <w:sz w:val="22"/>
                <w:szCs w:val="22"/>
              </w:rPr>
              <w:t>, PVC/</w:t>
            </w:r>
            <w:r w:rsidR="007C703C" w:rsidRPr="00CC583F">
              <w:rPr>
                <w:sz w:val="22"/>
                <w:szCs w:val="22"/>
              </w:rPr>
              <w:t xml:space="preserve"> </w:t>
            </w:r>
            <w:r w:rsidRPr="00CC583F">
              <w:rPr>
                <w:sz w:val="22"/>
                <w:szCs w:val="22"/>
              </w:rPr>
              <w:t xml:space="preserve">Nano coated, having minimum tensile strength of </w:t>
            </w:r>
            <w:r w:rsidRPr="00CC583F">
              <w:rPr>
                <w:rStyle w:val="Strong"/>
                <w:sz w:val="22"/>
                <w:szCs w:val="22"/>
              </w:rPr>
              <w:t>350–400 kg per wire</w:t>
            </w:r>
            <w:r w:rsidRPr="00CC583F">
              <w:rPr>
                <w:sz w:val="22"/>
                <w:szCs w:val="22"/>
              </w:rPr>
              <w:t xml:space="preserve">, fixed at a maximum spacing of </w:t>
            </w:r>
            <w:r w:rsidR="00920242" w:rsidRPr="00CC583F">
              <w:rPr>
                <w:sz w:val="22"/>
                <w:szCs w:val="22"/>
              </w:rPr>
              <w:t>4</w:t>
            </w:r>
            <w:r w:rsidRPr="00CC583F">
              <w:rPr>
                <w:rStyle w:val="Strong"/>
                <w:sz w:val="22"/>
                <w:szCs w:val="22"/>
              </w:rPr>
              <w:t>0 mm c/c</w:t>
            </w:r>
            <w:r w:rsidRPr="00CC583F">
              <w:rPr>
                <w:sz w:val="22"/>
                <w:szCs w:val="22"/>
              </w:rPr>
              <w:t xml:space="preserve"> (or as approved).</w:t>
            </w:r>
          </w:p>
          <w:p w14:paraId="0D793189" w14:textId="1FC8F5C9" w:rsidR="00574E56" w:rsidRPr="00CC583F" w:rsidRDefault="00574E56" w:rsidP="00574E56">
            <w:pPr>
              <w:pStyle w:val="isselectedend"/>
              <w:rPr>
                <w:sz w:val="22"/>
                <w:szCs w:val="22"/>
              </w:rPr>
            </w:pPr>
            <w:r w:rsidRPr="00CC583F">
              <w:rPr>
                <w:sz w:val="22"/>
                <w:szCs w:val="22"/>
              </w:rPr>
              <w:t xml:space="preserve">The wire ropes shall be anchored to top and bottom aluminium profiles manufactured from </w:t>
            </w:r>
            <w:r w:rsidRPr="00CC583F">
              <w:rPr>
                <w:rStyle w:val="Strong"/>
                <w:sz w:val="22"/>
                <w:szCs w:val="22"/>
              </w:rPr>
              <w:t>Extruded Aluminium Alloy 6063-T6</w:t>
            </w:r>
            <w:r w:rsidRPr="00CC583F">
              <w:rPr>
                <w:sz w:val="22"/>
                <w:szCs w:val="22"/>
              </w:rPr>
              <w:t xml:space="preserve">, with minimum </w:t>
            </w:r>
            <w:r w:rsidRPr="00CC583F">
              <w:rPr>
                <w:rStyle w:val="Strong"/>
                <w:sz w:val="22"/>
                <w:szCs w:val="22"/>
              </w:rPr>
              <w:t>2.0 mm wall thickness</w:t>
            </w:r>
            <w:r w:rsidRPr="00CC583F">
              <w:rPr>
                <w:sz w:val="22"/>
                <w:szCs w:val="22"/>
              </w:rPr>
              <w:t xml:space="preserve">, complete with stainless steel locking arrangements, end terminals, tensioning devices, heavy-duty base supports at maximum </w:t>
            </w:r>
            <w:r w:rsidRPr="00CC583F">
              <w:rPr>
                <w:rStyle w:val="Strong"/>
                <w:sz w:val="22"/>
                <w:szCs w:val="22"/>
              </w:rPr>
              <w:t>300 mm c/c</w:t>
            </w:r>
            <w:r w:rsidRPr="00CC583F">
              <w:rPr>
                <w:sz w:val="22"/>
                <w:szCs w:val="22"/>
              </w:rPr>
              <w:t xml:space="preserve"> or as recommended by the </w:t>
            </w:r>
            <w:r w:rsidR="00D25E83" w:rsidRPr="00CC583F">
              <w:rPr>
                <w:sz w:val="22"/>
                <w:szCs w:val="22"/>
              </w:rPr>
              <w:t>manufacturer and</w:t>
            </w:r>
            <w:r w:rsidRPr="00CC583F">
              <w:rPr>
                <w:sz w:val="22"/>
                <w:szCs w:val="22"/>
              </w:rPr>
              <w:t xml:space="preserve"> fixed to RCC/masonry members using suitable </w:t>
            </w:r>
            <w:r w:rsidRPr="00CC583F">
              <w:rPr>
                <w:rStyle w:val="Strong"/>
                <w:sz w:val="22"/>
                <w:szCs w:val="22"/>
              </w:rPr>
              <w:t>SS 304 anchor fasteners</w:t>
            </w:r>
            <w:r w:rsidRPr="00CC583F">
              <w:rPr>
                <w:sz w:val="22"/>
                <w:szCs w:val="22"/>
              </w:rPr>
              <w:t>, bolts, nuts, nylon washers/spacers and all necessary accessories.</w:t>
            </w:r>
          </w:p>
          <w:p w14:paraId="7D6E1DF9" w14:textId="77777777" w:rsidR="00574E56" w:rsidRPr="00CC583F" w:rsidRDefault="00574E56" w:rsidP="00574E56">
            <w:pPr>
              <w:pStyle w:val="isselectedend"/>
              <w:rPr>
                <w:sz w:val="22"/>
                <w:szCs w:val="22"/>
              </w:rPr>
            </w:pPr>
            <w:r w:rsidRPr="00CC583F">
              <w:rPr>
                <w:sz w:val="22"/>
                <w:szCs w:val="22"/>
              </w:rPr>
              <w:t>The work shall include drilling, fixing, alignment, tensioning of wires, sealing of holes with approved sealant wherever required, making good the disturbed surfaces, testing for proper tension and stability, and completing the installation in all respects as per the manufacturer's specifications and the directions of the Engineer-in-Charge.</w:t>
            </w:r>
          </w:p>
          <w:p w14:paraId="0480C50F" w14:textId="77777777" w:rsidR="00574E56" w:rsidRPr="00CC583F" w:rsidRDefault="00574E56" w:rsidP="00574E56">
            <w:pPr>
              <w:pStyle w:val="isselectedend"/>
              <w:rPr>
                <w:sz w:val="22"/>
                <w:szCs w:val="22"/>
              </w:rPr>
            </w:pPr>
            <w:r w:rsidRPr="00CC583F">
              <w:rPr>
                <w:sz w:val="22"/>
                <w:szCs w:val="22"/>
              </w:rPr>
              <w:t>The item includes the cost of all materials, labour, tools &amp; tackles, scaffolding, transportation, wastage, taxes, and incidentals required for satisfactory completion of the work.</w:t>
            </w:r>
          </w:p>
          <w:p w14:paraId="5EF7F4E6" w14:textId="6D66D196" w:rsidR="003B01BE" w:rsidRPr="00574E56" w:rsidRDefault="00574E56" w:rsidP="006149D4">
            <w:pPr>
              <w:pStyle w:val="NormalWeb"/>
            </w:pPr>
            <w:r w:rsidRPr="00CC583F">
              <w:rPr>
                <w:sz w:val="22"/>
                <w:szCs w:val="22"/>
              </w:rPr>
              <w:t xml:space="preserve">The complete Invisible Grill System shall carry a </w:t>
            </w:r>
            <w:r w:rsidRPr="00CC583F">
              <w:rPr>
                <w:rStyle w:val="Strong"/>
                <w:sz w:val="22"/>
                <w:szCs w:val="22"/>
              </w:rPr>
              <w:t>minimum 3-year warranty</w:t>
            </w:r>
            <w:r w:rsidRPr="00CC583F">
              <w:rPr>
                <w:sz w:val="22"/>
                <w:szCs w:val="22"/>
              </w:rPr>
              <w:t xml:space="preserve"> against manufacturing defects, corrosion (under normal environmental conditions), loosening of wires, and failure of fittings from the date of handing over.</w:t>
            </w:r>
          </w:p>
        </w:tc>
        <w:tc>
          <w:tcPr>
            <w:tcW w:w="1559" w:type="dxa"/>
            <w:tcBorders>
              <w:top w:val="nil"/>
              <w:left w:val="nil"/>
              <w:bottom w:val="single" w:sz="4" w:space="0" w:color="auto"/>
              <w:right w:val="single" w:sz="4" w:space="0" w:color="auto"/>
            </w:tcBorders>
            <w:vAlign w:val="center"/>
            <w:hideMark/>
          </w:tcPr>
          <w:p w14:paraId="697B098C" w14:textId="3091ACF9" w:rsidR="003B01BE" w:rsidRPr="003B01BE" w:rsidRDefault="00920242" w:rsidP="003B01BE">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42793.20</w:t>
            </w:r>
          </w:p>
        </w:tc>
        <w:tc>
          <w:tcPr>
            <w:tcW w:w="1418" w:type="dxa"/>
            <w:tcBorders>
              <w:top w:val="nil"/>
              <w:left w:val="nil"/>
              <w:bottom w:val="single" w:sz="4" w:space="0" w:color="auto"/>
              <w:right w:val="single" w:sz="4" w:space="0" w:color="auto"/>
            </w:tcBorders>
            <w:vAlign w:val="center"/>
            <w:hideMark/>
          </w:tcPr>
          <w:p w14:paraId="5DE30EC3" w14:textId="4644315B" w:rsidR="003B01BE" w:rsidRPr="003B01BE" w:rsidRDefault="00D25E83" w:rsidP="003B01BE">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sqft</w:t>
            </w:r>
          </w:p>
        </w:tc>
      </w:tr>
    </w:tbl>
    <w:p w14:paraId="0F177445" w14:textId="77777777" w:rsidR="00D33322" w:rsidRDefault="00D33322" w:rsidP="005257C2">
      <w:pPr>
        <w:ind w:right="98"/>
      </w:pPr>
    </w:p>
    <w:p w14:paraId="587DAAD9" w14:textId="17E38950" w:rsidR="005038E8" w:rsidRDefault="003C1B08" w:rsidP="003C1B08">
      <w:pPr>
        <w:ind w:left="720" w:right="98" w:hanging="720"/>
        <w:jc w:val="right"/>
      </w:pPr>
      <w:r w:rsidRPr="009E3970">
        <w:t xml:space="preserve">                                                                                               </w:t>
      </w:r>
    </w:p>
    <w:p w14:paraId="10EEE019" w14:textId="78C8008F" w:rsidR="00D33322" w:rsidRPr="006D1613" w:rsidRDefault="003C1B08" w:rsidP="006D1613">
      <w:pPr>
        <w:ind w:left="720" w:right="98" w:hanging="720"/>
        <w:jc w:val="right"/>
        <w:rPr>
          <w:rFonts w:ascii="Tahoma" w:hAnsi="Tahoma" w:cs="Tahoma"/>
          <w:i/>
          <w:sz w:val="20"/>
          <w:szCs w:val="20"/>
        </w:rPr>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454CBE7E" w14:textId="3786A660" w:rsidR="00D33322" w:rsidRDefault="00D33322">
      <w:pPr>
        <w:rPr>
          <w:rFonts w:ascii="Tahoma" w:hAnsi="Tahoma" w:cs="Tahoma"/>
          <w:b/>
          <w:sz w:val="19"/>
          <w:szCs w:val="19"/>
          <w:u w:val="single"/>
        </w:rPr>
      </w:pPr>
    </w:p>
    <w:p w14:paraId="275B9556" w14:textId="77777777" w:rsidR="00D33322" w:rsidRDefault="00D33322">
      <w:pPr>
        <w:rPr>
          <w:rFonts w:ascii="Tahoma" w:hAnsi="Tahoma" w:cs="Tahoma"/>
          <w:b/>
          <w:sz w:val="19"/>
          <w:szCs w:val="19"/>
          <w:u w:val="single"/>
        </w:rPr>
      </w:pPr>
    </w:p>
    <w:p w14:paraId="52428E30" w14:textId="77777777" w:rsidR="006149D4" w:rsidRDefault="006149D4" w:rsidP="005038E8">
      <w:pPr>
        <w:jc w:val="right"/>
        <w:rPr>
          <w:rFonts w:ascii="Tahoma" w:hAnsi="Tahoma" w:cs="Tahoma"/>
          <w:b/>
          <w:bCs/>
          <w:sz w:val="21"/>
          <w:szCs w:val="21"/>
          <w:u w:val="single"/>
          <w:lang w:val="en-IN"/>
        </w:rPr>
      </w:pPr>
      <w:r>
        <w:rPr>
          <w:rFonts w:ascii="Tahoma" w:hAnsi="Tahoma" w:cs="Tahoma"/>
          <w:b/>
          <w:bCs/>
          <w:sz w:val="21"/>
          <w:szCs w:val="21"/>
          <w:u w:val="single"/>
          <w:lang w:val="en-IN"/>
        </w:rPr>
        <w:br w:type="page"/>
      </w:r>
    </w:p>
    <w:p w14:paraId="761009A6" w14:textId="29879A98" w:rsidR="005038E8" w:rsidRPr="005038E8" w:rsidRDefault="00E45340" w:rsidP="005038E8">
      <w:pPr>
        <w:jc w:val="right"/>
        <w:rPr>
          <w:rFonts w:ascii="Tahoma" w:hAnsi="Tahoma" w:cs="Tahoma"/>
          <w:b/>
          <w:bCs/>
          <w:sz w:val="21"/>
          <w:szCs w:val="21"/>
          <w:u w:val="single"/>
          <w:lang w:val="en-IN"/>
        </w:rPr>
      </w:pPr>
      <w:r w:rsidRPr="007606B4">
        <w:rPr>
          <w:rFonts w:ascii="Tahoma" w:hAnsi="Tahoma" w:cs="Tahoma"/>
          <w:b/>
          <w:bCs/>
          <w:sz w:val="21"/>
          <w:szCs w:val="21"/>
          <w:u w:val="single"/>
          <w:lang w:val="en-IN"/>
        </w:rPr>
        <w:lastRenderedPageBreak/>
        <w:t>Annexure</w:t>
      </w:r>
    </w:p>
    <w:p w14:paraId="6B14B84A" w14:textId="77777777" w:rsidR="005038E8" w:rsidRDefault="005038E8" w:rsidP="00E45340">
      <w:pPr>
        <w:pStyle w:val="ListParagraph"/>
        <w:tabs>
          <w:tab w:val="left" w:pos="1199"/>
        </w:tabs>
        <w:spacing w:line="360" w:lineRule="auto"/>
        <w:ind w:left="426"/>
        <w:jc w:val="center"/>
        <w:rPr>
          <w:rFonts w:ascii="Tahoma" w:hAnsi="Tahoma" w:cs="Tahoma"/>
          <w:b/>
          <w:bCs/>
          <w:sz w:val="31"/>
          <w:szCs w:val="31"/>
          <w:u w:val="single"/>
          <w:lang w:val="en-IN"/>
        </w:rPr>
      </w:pPr>
    </w:p>
    <w:p w14:paraId="40D0B041" w14:textId="5B1C632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D7A38A0"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C583F" w:rsidRPr="009E3970">
        <w:rPr>
          <w:rFonts w:ascii="Tahoma" w:hAnsi="Tahoma" w:cs="Tahoma"/>
          <w:b/>
          <w:color w:val="4F81BD" w:themeColor="accent1"/>
          <w:sz w:val="19"/>
          <w:szCs w:val="19"/>
        </w:rPr>
        <w:t>202</w:t>
      </w:r>
      <w:r w:rsidR="00CC583F">
        <w:rPr>
          <w:rFonts w:ascii="Tahoma" w:hAnsi="Tahoma" w:cs="Tahoma"/>
          <w:b/>
          <w:color w:val="4F81BD" w:themeColor="accent1"/>
          <w:sz w:val="19"/>
          <w:szCs w:val="19"/>
        </w:rPr>
        <w:t>6</w:t>
      </w:r>
      <w:r w:rsidR="00CC583F" w:rsidRPr="009E3970">
        <w:rPr>
          <w:rFonts w:ascii="Tahoma" w:hAnsi="Tahoma" w:cs="Tahoma"/>
          <w:b/>
          <w:color w:val="4F81BD" w:themeColor="accent1"/>
          <w:sz w:val="19"/>
          <w:szCs w:val="19"/>
        </w:rPr>
        <w:t>-2</w:t>
      </w:r>
      <w:r w:rsidR="00CC583F">
        <w:rPr>
          <w:rFonts w:ascii="Tahoma" w:hAnsi="Tahoma" w:cs="Tahoma"/>
          <w:b/>
          <w:color w:val="4F81BD" w:themeColor="accent1"/>
          <w:sz w:val="19"/>
          <w:szCs w:val="19"/>
        </w:rPr>
        <w:t>7</w:t>
      </w:r>
      <w:r w:rsidR="00CC583F" w:rsidRPr="009E3970">
        <w:rPr>
          <w:rFonts w:ascii="Tahoma" w:hAnsi="Tahoma" w:cs="Tahoma"/>
          <w:b/>
          <w:color w:val="4F81BD" w:themeColor="accent1"/>
          <w:sz w:val="19"/>
          <w:szCs w:val="19"/>
        </w:rPr>
        <w:t>/</w:t>
      </w:r>
      <w:r w:rsidR="00CC583F">
        <w:rPr>
          <w:rFonts w:ascii="Tahoma" w:hAnsi="Tahoma" w:cs="Tahoma"/>
          <w:b/>
          <w:color w:val="4F81BD" w:themeColor="accent1"/>
          <w:sz w:val="19"/>
          <w:szCs w:val="19"/>
        </w:rPr>
        <w:t>Estate</w:t>
      </w:r>
      <w:r w:rsidR="00CC583F" w:rsidRPr="009E3970">
        <w:rPr>
          <w:rFonts w:ascii="Tahoma" w:hAnsi="Tahoma" w:cs="Tahoma"/>
          <w:b/>
          <w:color w:val="4F81BD" w:themeColor="accent1"/>
          <w:sz w:val="19"/>
          <w:szCs w:val="19"/>
        </w:rPr>
        <w:t>/2B/LNM-</w:t>
      </w:r>
      <w:r w:rsidR="00CC583F">
        <w:rPr>
          <w:rFonts w:ascii="Tahoma" w:hAnsi="Tahoma" w:cs="Tahoma"/>
          <w:b/>
          <w:color w:val="4F81BD" w:themeColor="accent1"/>
          <w:sz w:val="19"/>
          <w:szCs w:val="19"/>
        </w:rPr>
        <w:t>1459</w:t>
      </w:r>
      <w:r w:rsidR="00CC583F">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B96CF6" w:rsidRPr="00B96CF6">
        <w:rPr>
          <w:rFonts w:ascii="Tahoma" w:hAnsi="Tahoma" w:cs="Tahoma"/>
          <w:b/>
          <w:bCs/>
          <w:color w:val="000000"/>
          <w:sz w:val="19"/>
          <w:szCs w:val="19"/>
        </w:rPr>
        <w:t>Supply &amp; Installation of invisible grills in Hostels with the SS 304 or 316 rope wire</w:t>
      </w:r>
      <w:r w:rsidR="002677F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68179EC" w14:textId="74A179FB" w:rsidR="002318F2"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F206C5" w:rsidRPr="00F206C5">
        <w:rPr>
          <w:rFonts w:ascii="Tahoma" w:hAnsi="Tahoma" w:cs="Tahoma"/>
          <w:bCs w:val="0"/>
          <w:sz w:val="25"/>
          <w:szCs w:val="25"/>
        </w:rPr>
        <w:t>Supply &amp; Installation of invisible grills in Hostels with the SS 304 or 316 rope wire</w:t>
      </w:r>
    </w:p>
    <w:p w14:paraId="5561C040" w14:textId="5F7CA10C" w:rsidR="00714BD3" w:rsidRDefault="00714BD3" w:rsidP="00714BD3">
      <w:pPr>
        <w:pStyle w:val="Heading1"/>
        <w:ind w:left="0" w:right="-90"/>
        <w:rPr>
          <w:rFonts w:ascii="Tahoma" w:hAnsi="Tahoma" w:cs="Tahoma"/>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CC583F">
        <w:rPr>
          <w:rFonts w:ascii="Tahoma" w:hAnsi="Tahoma" w:cs="Tahoma"/>
          <w:sz w:val="19"/>
          <w:szCs w:val="19"/>
        </w:rPr>
        <w:t>Estate</w:t>
      </w:r>
      <w:r w:rsidRPr="009E3970">
        <w:rPr>
          <w:rFonts w:ascii="Tahoma" w:hAnsi="Tahoma" w:cs="Tahoma"/>
          <w:sz w:val="19"/>
          <w:szCs w:val="19"/>
        </w:rPr>
        <w:t>/2B/LNM-</w:t>
      </w:r>
      <w:r w:rsidR="00CC583F">
        <w:rPr>
          <w:rFonts w:ascii="Tahoma" w:hAnsi="Tahoma" w:cs="Tahoma"/>
          <w:sz w:val="19"/>
          <w:szCs w:val="19"/>
        </w:rPr>
        <w:t>1459</w:t>
      </w:r>
      <w:r w:rsidRPr="009E3970">
        <w:rPr>
          <w:rFonts w:ascii="Tahoma" w:hAnsi="Tahoma" w:cs="Tahoma"/>
          <w:sz w:val="19"/>
          <w:szCs w:val="19"/>
        </w:rPr>
        <w:t>)</w:t>
      </w:r>
    </w:p>
    <w:p w14:paraId="6E7D3A29" w14:textId="77777777" w:rsidR="00375C65" w:rsidRDefault="00375C65" w:rsidP="00375C65">
      <w:pPr>
        <w:pStyle w:val="Heading1"/>
        <w:ind w:left="0" w:right="-90"/>
        <w:jc w:val="left"/>
        <w:rPr>
          <w:rFonts w:ascii="Tahoma" w:hAnsi="Tahoma" w:cs="Tahoma"/>
          <w:sz w:val="19"/>
          <w:szCs w:val="19"/>
        </w:rPr>
      </w:pPr>
    </w:p>
    <w:tbl>
      <w:tblPr>
        <w:tblW w:w="10096" w:type="dxa"/>
        <w:tblInd w:w="-431" w:type="dxa"/>
        <w:tblLayout w:type="fixed"/>
        <w:tblLook w:val="04A0" w:firstRow="1" w:lastRow="0" w:firstColumn="1" w:lastColumn="0" w:noHBand="0" w:noVBand="1"/>
      </w:tblPr>
      <w:tblGrid>
        <w:gridCol w:w="993"/>
        <w:gridCol w:w="4395"/>
        <w:gridCol w:w="1417"/>
        <w:gridCol w:w="992"/>
        <w:gridCol w:w="993"/>
        <w:gridCol w:w="1306"/>
      </w:tblGrid>
      <w:tr w:rsidR="00FD4B42" w:rsidRPr="00FD4B42" w14:paraId="6BA6B2E1" w14:textId="77777777" w:rsidTr="00CC583F">
        <w:trPr>
          <w:trHeight w:val="690"/>
        </w:trPr>
        <w:tc>
          <w:tcPr>
            <w:tcW w:w="993" w:type="dxa"/>
            <w:tcBorders>
              <w:top w:val="single" w:sz="4" w:space="0" w:color="auto"/>
              <w:left w:val="single" w:sz="4" w:space="0" w:color="auto"/>
              <w:bottom w:val="single" w:sz="4" w:space="0" w:color="auto"/>
              <w:right w:val="single" w:sz="4" w:space="0" w:color="auto"/>
            </w:tcBorders>
            <w:vAlign w:val="center"/>
            <w:hideMark/>
          </w:tcPr>
          <w:p w14:paraId="31A3521C" w14:textId="77777777" w:rsidR="00FD4B42" w:rsidRPr="00FD4B42"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Sr. No.</w:t>
            </w:r>
          </w:p>
        </w:tc>
        <w:tc>
          <w:tcPr>
            <w:tcW w:w="4395" w:type="dxa"/>
            <w:tcBorders>
              <w:top w:val="single" w:sz="4" w:space="0" w:color="auto"/>
              <w:left w:val="nil"/>
              <w:bottom w:val="single" w:sz="4" w:space="0" w:color="auto"/>
              <w:right w:val="single" w:sz="4" w:space="0" w:color="auto"/>
            </w:tcBorders>
            <w:vAlign w:val="center"/>
            <w:hideMark/>
          </w:tcPr>
          <w:p w14:paraId="6191CB85" w14:textId="77777777" w:rsidR="00FD4B42" w:rsidRPr="00FD4B42"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Item Description</w:t>
            </w:r>
          </w:p>
        </w:tc>
        <w:tc>
          <w:tcPr>
            <w:tcW w:w="1417" w:type="dxa"/>
            <w:tcBorders>
              <w:top w:val="single" w:sz="4" w:space="0" w:color="auto"/>
              <w:left w:val="nil"/>
              <w:bottom w:val="single" w:sz="4" w:space="0" w:color="auto"/>
              <w:right w:val="single" w:sz="4" w:space="0" w:color="auto"/>
            </w:tcBorders>
            <w:vAlign w:val="center"/>
            <w:hideMark/>
          </w:tcPr>
          <w:p w14:paraId="313994DE" w14:textId="77777777" w:rsidR="00FD4B42" w:rsidRPr="00FD4B42"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 xml:space="preserve">Quantity </w:t>
            </w:r>
          </w:p>
        </w:tc>
        <w:tc>
          <w:tcPr>
            <w:tcW w:w="992" w:type="dxa"/>
            <w:tcBorders>
              <w:top w:val="single" w:sz="4" w:space="0" w:color="auto"/>
              <w:left w:val="nil"/>
              <w:bottom w:val="single" w:sz="4" w:space="0" w:color="auto"/>
              <w:right w:val="single" w:sz="4" w:space="0" w:color="auto"/>
            </w:tcBorders>
            <w:vAlign w:val="center"/>
            <w:hideMark/>
          </w:tcPr>
          <w:p w14:paraId="0910E38A" w14:textId="591698BC" w:rsidR="00FD4B42" w:rsidRPr="00FD4B42" w:rsidRDefault="00CC583F"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Unit</w:t>
            </w:r>
            <w:r w:rsidRPr="00FD4B42">
              <w:rPr>
                <w:rFonts w:ascii="Aptos Narrow" w:eastAsia="Times New Roman" w:hAnsi="Aptos Narrow" w:cs="Times New Roman"/>
                <w:b/>
                <w:bCs/>
                <w:color w:val="000000"/>
                <w:sz w:val="26"/>
                <w:szCs w:val="26"/>
                <w:lang w:val="en-IN" w:eastAsia="en-IN"/>
              </w:rPr>
              <w:t xml:space="preserve"> </w:t>
            </w:r>
          </w:p>
        </w:tc>
        <w:tc>
          <w:tcPr>
            <w:tcW w:w="993" w:type="dxa"/>
            <w:tcBorders>
              <w:top w:val="single" w:sz="4" w:space="0" w:color="auto"/>
              <w:left w:val="nil"/>
              <w:bottom w:val="single" w:sz="4" w:space="0" w:color="auto"/>
              <w:right w:val="single" w:sz="4" w:space="0" w:color="auto"/>
            </w:tcBorders>
            <w:noWrap/>
            <w:vAlign w:val="center"/>
            <w:hideMark/>
          </w:tcPr>
          <w:p w14:paraId="67F5E545" w14:textId="29E13607" w:rsidR="00FD4B42" w:rsidRPr="00FD4B42" w:rsidRDefault="00CC583F"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Rate (in Rs.)</w:t>
            </w:r>
          </w:p>
        </w:tc>
        <w:tc>
          <w:tcPr>
            <w:tcW w:w="1306" w:type="dxa"/>
            <w:tcBorders>
              <w:top w:val="single" w:sz="4" w:space="0" w:color="auto"/>
              <w:left w:val="nil"/>
              <w:bottom w:val="single" w:sz="4" w:space="0" w:color="auto"/>
              <w:right w:val="single" w:sz="4" w:space="0" w:color="auto"/>
            </w:tcBorders>
            <w:vAlign w:val="center"/>
            <w:hideMark/>
          </w:tcPr>
          <w:p w14:paraId="5F69747C" w14:textId="2F708BCF" w:rsidR="00FD4B42" w:rsidRPr="00FD4B42"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Cost (Rs.)</w:t>
            </w:r>
          </w:p>
        </w:tc>
      </w:tr>
      <w:tr w:rsidR="00FD4B42" w:rsidRPr="00FD4B42" w14:paraId="649ACF77" w14:textId="77777777" w:rsidTr="00CC583F">
        <w:trPr>
          <w:trHeight w:val="1036"/>
        </w:trPr>
        <w:tc>
          <w:tcPr>
            <w:tcW w:w="993" w:type="dxa"/>
            <w:tcBorders>
              <w:top w:val="nil"/>
              <w:left w:val="single" w:sz="4" w:space="0" w:color="auto"/>
              <w:bottom w:val="single" w:sz="4" w:space="0" w:color="auto"/>
              <w:right w:val="single" w:sz="4" w:space="0" w:color="auto"/>
            </w:tcBorders>
            <w:vAlign w:val="center"/>
            <w:hideMark/>
          </w:tcPr>
          <w:p w14:paraId="752948E9" w14:textId="77777777" w:rsidR="00FD4B42" w:rsidRPr="00FD4B42" w:rsidRDefault="00FD4B42" w:rsidP="00FD4B42">
            <w:pPr>
              <w:widowControl/>
              <w:autoSpaceDE/>
              <w:autoSpaceDN/>
              <w:jc w:val="center"/>
              <w:rPr>
                <w:rFonts w:ascii="Aptos Narrow" w:eastAsia="Times New Roman" w:hAnsi="Aptos Narrow" w:cs="Times New Roman"/>
                <w:b/>
                <w:bCs/>
                <w:color w:val="000000"/>
                <w:sz w:val="26"/>
                <w:szCs w:val="26"/>
                <w:lang w:val="en-IN" w:eastAsia="en-IN"/>
              </w:rPr>
            </w:pPr>
            <w:r w:rsidRPr="00FD4B42">
              <w:rPr>
                <w:rFonts w:ascii="Aptos Narrow" w:eastAsia="Times New Roman" w:hAnsi="Aptos Narrow" w:cs="Times New Roman"/>
                <w:b/>
                <w:bCs/>
                <w:color w:val="000000"/>
                <w:sz w:val="26"/>
                <w:szCs w:val="26"/>
                <w:lang w:val="en-IN" w:eastAsia="en-IN"/>
              </w:rPr>
              <w:t>1</w:t>
            </w:r>
          </w:p>
        </w:tc>
        <w:tc>
          <w:tcPr>
            <w:tcW w:w="4395" w:type="dxa"/>
            <w:tcBorders>
              <w:top w:val="nil"/>
              <w:left w:val="nil"/>
              <w:bottom w:val="single" w:sz="4" w:space="0" w:color="auto"/>
              <w:right w:val="single" w:sz="4" w:space="0" w:color="auto"/>
            </w:tcBorders>
            <w:hideMark/>
          </w:tcPr>
          <w:p w14:paraId="69B8BA4B" w14:textId="14E94B02" w:rsidR="00721C6D" w:rsidRPr="00CC583F" w:rsidRDefault="00721C6D" w:rsidP="00721C6D">
            <w:pPr>
              <w:widowControl/>
              <w:autoSpaceDE/>
              <w:autoSpaceDN/>
              <w:rPr>
                <w:rFonts w:ascii="Tahoma" w:eastAsia="Times New Roman" w:hAnsi="Tahoma" w:cs="Tahoma"/>
                <w:color w:val="000000"/>
                <w:sz w:val="18"/>
                <w:szCs w:val="18"/>
                <w:lang w:val="en-IN" w:eastAsia="en-IN"/>
              </w:rPr>
            </w:pPr>
            <w:r w:rsidRPr="00CC583F">
              <w:rPr>
                <w:rFonts w:ascii="Tahoma" w:eastAsia="Times New Roman" w:hAnsi="Tahoma" w:cs="Tahoma"/>
                <w:color w:val="000000"/>
                <w:sz w:val="18"/>
                <w:szCs w:val="18"/>
                <w:lang w:val="en-IN" w:eastAsia="en-IN"/>
              </w:rPr>
              <w:t>Supply &amp; Installation of invisible grills in Hostels with the SS 304/316 rope wire and the wire will be fixed on roof with the support of Aluminium frame. The frame will be made with the bolts with Nylon washer.</w:t>
            </w:r>
          </w:p>
          <w:p w14:paraId="6ECFC063" w14:textId="627A9D16" w:rsidR="00721C6D" w:rsidRPr="00CC583F" w:rsidRDefault="00721C6D" w:rsidP="00721C6D">
            <w:pPr>
              <w:widowControl/>
              <w:autoSpaceDE/>
              <w:autoSpaceDN/>
              <w:rPr>
                <w:rFonts w:ascii="Tahoma" w:eastAsia="Times New Roman" w:hAnsi="Tahoma" w:cs="Tahoma"/>
                <w:color w:val="000000"/>
                <w:sz w:val="18"/>
                <w:szCs w:val="18"/>
                <w:lang w:val="en-IN" w:eastAsia="en-IN"/>
              </w:rPr>
            </w:pPr>
            <w:r w:rsidRPr="00CC583F">
              <w:rPr>
                <w:rFonts w:ascii="Tahoma" w:eastAsia="Times New Roman" w:hAnsi="Tahoma" w:cs="Tahoma"/>
                <w:color w:val="000000"/>
                <w:sz w:val="18"/>
                <w:szCs w:val="18"/>
                <w:lang w:val="en-IN" w:eastAsia="en-IN"/>
              </w:rPr>
              <w:br/>
              <w:t>Aluminium will be T-6063 alloy</w:t>
            </w:r>
          </w:p>
          <w:p w14:paraId="33147A72" w14:textId="77777777" w:rsidR="00721C6D" w:rsidRPr="00CC583F" w:rsidRDefault="00721C6D" w:rsidP="00721C6D">
            <w:pPr>
              <w:widowControl/>
              <w:autoSpaceDE/>
              <w:autoSpaceDN/>
              <w:rPr>
                <w:rFonts w:ascii="Tahoma" w:eastAsia="Times New Roman" w:hAnsi="Tahoma" w:cs="Tahoma"/>
                <w:color w:val="000000"/>
                <w:sz w:val="18"/>
                <w:szCs w:val="18"/>
                <w:lang w:val="en-IN" w:eastAsia="en-IN"/>
              </w:rPr>
            </w:pPr>
            <w:r w:rsidRPr="00CC583F">
              <w:rPr>
                <w:rFonts w:ascii="Tahoma" w:eastAsia="Times New Roman" w:hAnsi="Tahoma" w:cs="Tahoma"/>
                <w:color w:val="000000"/>
                <w:sz w:val="18"/>
                <w:szCs w:val="18"/>
                <w:lang w:val="en-IN" w:eastAsia="en-IN"/>
              </w:rPr>
              <w:t>Bolt space – 40 MM</w:t>
            </w:r>
          </w:p>
          <w:p w14:paraId="33AA3138" w14:textId="77777777" w:rsidR="00721C6D" w:rsidRPr="00CC583F" w:rsidRDefault="00721C6D" w:rsidP="00721C6D">
            <w:pPr>
              <w:widowControl/>
              <w:autoSpaceDE/>
              <w:autoSpaceDN/>
              <w:rPr>
                <w:rFonts w:ascii="Tahoma" w:eastAsia="Times New Roman" w:hAnsi="Tahoma" w:cs="Tahoma"/>
                <w:color w:val="000000"/>
                <w:sz w:val="18"/>
                <w:szCs w:val="18"/>
                <w:lang w:val="en-IN" w:eastAsia="en-IN"/>
              </w:rPr>
            </w:pPr>
            <w:r w:rsidRPr="00CC583F">
              <w:rPr>
                <w:rFonts w:ascii="Tahoma" w:eastAsia="Times New Roman" w:hAnsi="Tahoma" w:cs="Tahoma"/>
                <w:color w:val="000000"/>
                <w:sz w:val="18"/>
                <w:szCs w:val="18"/>
                <w:lang w:val="en-IN" w:eastAsia="en-IN"/>
              </w:rPr>
              <w:t>Alu. Wall thickness – 2 MM</w:t>
            </w:r>
          </w:p>
          <w:p w14:paraId="4BDF177E" w14:textId="232F07F7" w:rsidR="00FD4B42" w:rsidRPr="00FD4B42" w:rsidRDefault="00721C6D" w:rsidP="00721C6D">
            <w:pPr>
              <w:widowControl/>
              <w:autoSpaceDE/>
              <w:autoSpaceDN/>
              <w:rPr>
                <w:rFonts w:ascii="Aptos Narrow" w:eastAsia="Times New Roman" w:hAnsi="Aptos Narrow" w:cs="Times New Roman"/>
                <w:color w:val="000000"/>
                <w:sz w:val="24"/>
                <w:szCs w:val="24"/>
                <w:lang w:val="en-IN" w:eastAsia="en-IN"/>
              </w:rPr>
            </w:pPr>
            <w:r w:rsidRPr="00CC583F">
              <w:rPr>
                <w:rFonts w:ascii="Tahoma" w:eastAsia="Times New Roman" w:hAnsi="Tahoma" w:cs="Tahoma"/>
                <w:color w:val="000000"/>
                <w:sz w:val="18"/>
                <w:szCs w:val="18"/>
                <w:lang w:val="en-IN" w:eastAsia="en-IN"/>
              </w:rPr>
              <w:t>Heavy Base wires will be at every feet (Warranty - 3 years)</w:t>
            </w:r>
          </w:p>
        </w:tc>
        <w:tc>
          <w:tcPr>
            <w:tcW w:w="1417" w:type="dxa"/>
            <w:tcBorders>
              <w:top w:val="nil"/>
              <w:left w:val="nil"/>
              <w:bottom w:val="single" w:sz="4" w:space="0" w:color="auto"/>
              <w:right w:val="single" w:sz="4" w:space="0" w:color="auto"/>
            </w:tcBorders>
            <w:vAlign w:val="center"/>
            <w:hideMark/>
          </w:tcPr>
          <w:p w14:paraId="4895188F" w14:textId="1B8419DF" w:rsidR="00FD4B42" w:rsidRPr="00FD4B42" w:rsidRDefault="00AA3742" w:rsidP="00FD4B42">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42793.20</w:t>
            </w:r>
          </w:p>
        </w:tc>
        <w:tc>
          <w:tcPr>
            <w:tcW w:w="992" w:type="dxa"/>
            <w:tcBorders>
              <w:top w:val="nil"/>
              <w:left w:val="nil"/>
              <w:bottom w:val="single" w:sz="4" w:space="0" w:color="auto"/>
              <w:right w:val="single" w:sz="4" w:space="0" w:color="auto"/>
            </w:tcBorders>
            <w:vAlign w:val="center"/>
            <w:hideMark/>
          </w:tcPr>
          <w:p w14:paraId="1ADC1359" w14:textId="1978BB29" w:rsidR="00FD4B42" w:rsidRPr="00FD4B42" w:rsidRDefault="00CC583F" w:rsidP="00FD4B42">
            <w:pPr>
              <w:widowControl/>
              <w:autoSpaceDE/>
              <w:autoSpaceDN/>
              <w:jc w:val="center"/>
              <w:rPr>
                <w:rFonts w:ascii="Aptos Narrow" w:eastAsia="Times New Roman" w:hAnsi="Aptos Narrow" w:cs="Times New Roman"/>
                <w:color w:val="000000"/>
                <w:sz w:val="24"/>
                <w:szCs w:val="24"/>
                <w:lang w:val="en-IN" w:eastAsia="en-IN"/>
              </w:rPr>
            </w:pPr>
            <w:r>
              <w:rPr>
                <w:rFonts w:ascii="Aptos Narrow" w:eastAsia="Times New Roman" w:hAnsi="Aptos Narrow" w:cs="Times New Roman"/>
                <w:color w:val="000000"/>
                <w:sz w:val="24"/>
                <w:szCs w:val="24"/>
                <w:lang w:val="en-IN" w:eastAsia="en-IN"/>
              </w:rPr>
              <w:t>Sqft</w:t>
            </w:r>
          </w:p>
        </w:tc>
        <w:tc>
          <w:tcPr>
            <w:tcW w:w="993" w:type="dxa"/>
            <w:tcBorders>
              <w:top w:val="nil"/>
              <w:left w:val="nil"/>
              <w:bottom w:val="single" w:sz="4" w:space="0" w:color="auto"/>
              <w:right w:val="single" w:sz="4" w:space="0" w:color="auto"/>
            </w:tcBorders>
            <w:vAlign w:val="center"/>
            <w:hideMark/>
          </w:tcPr>
          <w:p w14:paraId="07DEF84E" w14:textId="37CBFA06"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c>
          <w:tcPr>
            <w:tcW w:w="1306" w:type="dxa"/>
            <w:tcBorders>
              <w:top w:val="nil"/>
              <w:left w:val="nil"/>
              <w:bottom w:val="single" w:sz="4" w:space="0" w:color="auto"/>
              <w:right w:val="single" w:sz="4" w:space="0" w:color="auto"/>
            </w:tcBorders>
            <w:noWrap/>
            <w:vAlign w:val="center"/>
            <w:hideMark/>
          </w:tcPr>
          <w:p w14:paraId="0FE879F1" w14:textId="52A34508"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FD4B42" w14:paraId="2C295BB3" w14:textId="77777777" w:rsidTr="00CC583F">
        <w:trPr>
          <w:trHeight w:val="315"/>
        </w:trPr>
        <w:tc>
          <w:tcPr>
            <w:tcW w:w="993" w:type="dxa"/>
            <w:tcBorders>
              <w:top w:val="nil"/>
              <w:left w:val="single" w:sz="4" w:space="0" w:color="auto"/>
              <w:bottom w:val="single" w:sz="4" w:space="0" w:color="auto"/>
              <w:right w:val="single" w:sz="4" w:space="0" w:color="auto"/>
            </w:tcBorders>
            <w:noWrap/>
            <w:vAlign w:val="center"/>
            <w:hideMark/>
          </w:tcPr>
          <w:p w14:paraId="2215FBEC" w14:textId="77777777" w:rsidR="00FD4B42" w:rsidRPr="00FD4B42"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FD4B42">
              <w:rPr>
                <w:rFonts w:ascii="Aptos Narrow" w:eastAsia="Times New Roman" w:hAnsi="Aptos Narrow" w:cs="Times New Roman"/>
                <w:b/>
                <w:bCs/>
                <w:color w:val="000000"/>
                <w:sz w:val="24"/>
                <w:szCs w:val="24"/>
                <w:lang w:val="en-IN" w:eastAsia="en-IN"/>
              </w:rPr>
              <w:t> </w:t>
            </w:r>
          </w:p>
        </w:tc>
        <w:tc>
          <w:tcPr>
            <w:tcW w:w="6804" w:type="dxa"/>
            <w:gridSpan w:val="3"/>
            <w:tcBorders>
              <w:top w:val="single" w:sz="4" w:space="0" w:color="auto"/>
              <w:left w:val="nil"/>
              <w:bottom w:val="single" w:sz="4" w:space="0" w:color="auto"/>
              <w:right w:val="single" w:sz="4" w:space="0" w:color="000000"/>
            </w:tcBorders>
            <w:hideMark/>
          </w:tcPr>
          <w:p w14:paraId="406E5198" w14:textId="77777777" w:rsidR="00FD4B42" w:rsidRPr="00FD4B42"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FD4B42">
              <w:rPr>
                <w:rFonts w:ascii="Aptos Narrow" w:eastAsia="Times New Roman" w:hAnsi="Aptos Narrow" w:cs="Times New Roman"/>
                <w:b/>
                <w:bCs/>
                <w:color w:val="000000"/>
                <w:sz w:val="24"/>
                <w:szCs w:val="24"/>
                <w:lang w:val="en-IN" w:eastAsia="en-IN"/>
              </w:rPr>
              <w:t>Amount</w:t>
            </w:r>
          </w:p>
        </w:tc>
        <w:tc>
          <w:tcPr>
            <w:tcW w:w="993" w:type="dxa"/>
            <w:tcBorders>
              <w:top w:val="nil"/>
              <w:left w:val="nil"/>
              <w:bottom w:val="single" w:sz="4" w:space="0" w:color="auto"/>
              <w:right w:val="single" w:sz="4" w:space="0" w:color="auto"/>
            </w:tcBorders>
            <w:vAlign w:val="center"/>
            <w:hideMark/>
          </w:tcPr>
          <w:p w14:paraId="633D0B49" w14:textId="77777777"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r w:rsidRPr="00FD4B42">
              <w:rPr>
                <w:rFonts w:ascii="Aptos Narrow" w:eastAsia="Times New Roman" w:hAnsi="Aptos Narrow" w:cs="Times New Roman"/>
                <w:color w:val="000000"/>
                <w:sz w:val="24"/>
                <w:szCs w:val="24"/>
                <w:lang w:val="en-IN" w:eastAsia="en-IN"/>
              </w:rPr>
              <w:t> </w:t>
            </w:r>
          </w:p>
        </w:tc>
        <w:tc>
          <w:tcPr>
            <w:tcW w:w="1306" w:type="dxa"/>
            <w:tcBorders>
              <w:top w:val="nil"/>
              <w:left w:val="nil"/>
              <w:bottom w:val="single" w:sz="4" w:space="0" w:color="auto"/>
              <w:right w:val="single" w:sz="4" w:space="0" w:color="auto"/>
            </w:tcBorders>
            <w:noWrap/>
            <w:vAlign w:val="center"/>
          </w:tcPr>
          <w:p w14:paraId="37E6CBE8" w14:textId="0F47D969"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FD4B42" w14:paraId="6A87D76D" w14:textId="77777777" w:rsidTr="00CC583F">
        <w:trPr>
          <w:trHeight w:val="315"/>
        </w:trPr>
        <w:tc>
          <w:tcPr>
            <w:tcW w:w="993" w:type="dxa"/>
            <w:tcBorders>
              <w:top w:val="nil"/>
              <w:left w:val="single" w:sz="4" w:space="0" w:color="auto"/>
              <w:bottom w:val="single" w:sz="4" w:space="0" w:color="auto"/>
              <w:right w:val="single" w:sz="4" w:space="0" w:color="auto"/>
            </w:tcBorders>
            <w:noWrap/>
            <w:vAlign w:val="center"/>
            <w:hideMark/>
          </w:tcPr>
          <w:p w14:paraId="49AFA264" w14:textId="77777777" w:rsidR="00FD4B42" w:rsidRPr="00FD4B42"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FD4B42">
              <w:rPr>
                <w:rFonts w:ascii="Aptos Narrow" w:eastAsia="Times New Roman" w:hAnsi="Aptos Narrow" w:cs="Times New Roman"/>
                <w:b/>
                <w:bCs/>
                <w:color w:val="000000"/>
                <w:sz w:val="24"/>
                <w:szCs w:val="24"/>
                <w:lang w:val="en-IN" w:eastAsia="en-IN"/>
              </w:rPr>
              <w:t> </w:t>
            </w:r>
          </w:p>
        </w:tc>
        <w:tc>
          <w:tcPr>
            <w:tcW w:w="6804" w:type="dxa"/>
            <w:gridSpan w:val="3"/>
            <w:tcBorders>
              <w:top w:val="single" w:sz="4" w:space="0" w:color="auto"/>
              <w:left w:val="nil"/>
              <w:bottom w:val="single" w:sz="4" w:space="0" w:color="auto"/>
              <w:right w:val="single" w:sz="4" w:space="0" w:color="000000"/>
            </w:tcBorders>
            <w:hideMark/>
          </w:tcPr>
          <w:p w14:paraId="71F5B14A" w14:textId="59BD0A6E" w:rsidR="00FD4B42" w:rsidRPr="00FD4B42" w:rsidRDefault="00C43743" w:rsidP="00FD4B42">
            <w:pPr>
              <w:widowControl/>
              <w:autoSpaceDE/>
              <w:autoSpaceDN/>
              <w:jc w:val="center"/>
              <w:rPr>
                <w:rFonts w:ascii="Aptos Narrow" w:eastAsia="Times New Roman" w:hAnsi="Aptos Narrow" w:cs="Times New Roman"/>
                <w:b/>
                <w:bCs/>
                <w:color w:val="000000"/>
                <w:sz w:val="24"/>
                <w:szCs w:val="24"/>
                <w:lang w:val="en-IN" w:eastAsia="en-IN"/>
              </w:rPr>
            </w:pPr>
            <w:r>
              <w:rPr>
                <w:rFonts w:ascii="Aptos Narrow" w:eastAsia="Times New Roman" w:hAnsi="Aptos Narrow" w:cs="Times New Roman"/>
                <w:b/>
                <w:bCs/>
                <w:color w:val="000000"/>
                <w:sz w:val="24"/>
                <w:szCs w:val="24"/>
                <w:lang w:val="en-IN" w:eastAsia="en-IN"/>
              </w:rPr>
              <w:t xml:space="preserve">GST </w:t>
            </w:r>
          </w:p>
        </w:tc>
        <w:tc>
          <w:tcPr>
            <w:tcW w:w="993" w:type="dxa"/>
            <w:tcBorders>
              <w:top w:val="nil"/>
              <w:left w:val="nil"/>
              <w:bottom w:val="single" w:sz="4" w:space="0" w:color="auto"/>
              <w:right w:val="single" w:sz="4" w:space="0" w:color="auto"/>
            </w:tcBorders>
            <w:vAlign w:val="center"/>
            <w:hideMark/>
          </w:tcPr>
          <w:p w14:paraId="799F515A" w14:textId="77777777"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r w:rsidRPr="00FD4B42">
              <w:rPr>
                <w:rFonts w:ascii="Aptos Narrow" w:eastAsia="Times New Roman" w:hAnsi="Aptos Narrow" w:cs="Times New Roman"/>
                <w:color w:val="000000"/>
                <w:sz w:val="24"/>
                <w:szCs w:val="24"/>
                <w:lang w:val="en-IN" w:eastAsia="en-IN"/>
              </w:rPr>
              <w:t> </w:t>
            </w:r>
          </w:p>
        </w:tc>
        <w:tc>
          <w:tcPr>
            <w:tcW w:w="1306" w:type="dxa"/>
            <w:tcBorders>
              <w:top w:val="nil"/>
              <w:left w:val="nil"/>
              <w:bottom w:val="single" w:sz="4" w:space="0" w:color="auto"/>
              <w:right w:val="single" w:sz="4" w:space="0" w:color="auto"/>
            </w:tcBorders>
            <w:noWrap/>
            <w:vAlign w:val="center"/>
          </w:tcPr>
          <w:p w14:paraId="7000D211" w14:textId="526C521B" w:rsidR="00FD4B42" w:rsidRPr="00FD4B42" w:rsidRDefault="00FD4B42" w:rsidP="00FD4B42">
            <w:pPr>
              <w:widowControl/>
              <w:autoSpaceDE/>
              <w:autoSpaceDN/>
              <w:jc w:val="center"/>
              <w:rPr>
                <w:rFonts w:ascii="Aptos Narrow" w:eastAsia="Times New Roman" w:hAnsi="Aptos Narrow" w:cs="Times New Roman"/>
                <w:color w:val="000000"/>
                <w:sz w:val="24"/>
                <w:szCs w:val="24"/>
                <w:lang w:val="en-IN" w:eastAsia="en-IN"/>
              </w:rPr>
            </w:pPr>
          </w:p>
        </w:tc>
      </w:tr>
      <w:tr w:rsidR="00FD4B42" w:rsidRPr="00FD4B42" w14:paraId="11B328DE" w14:textId="77777777" w:rsidTr="00CC583F">
        <w:trPr>
          <w:trHeight w:val="345"/>
        </w:trPr>
        <w:tc>
          <w:tcPr>
            <w:tcW w:w="993" w:type="dxa"/>
            <w:tcBorders>
              <w:top w:val="nil"/>
              <w:left w:val="single" w:sz="4" w:space="0" w:color="auto"/>
              <w:bottom w:val="single" w:sz="4" w:space="0" w:color="auto"/>
              <w:right w:val="single" w:sz="4" w:space="0" w:color="auto"/>
            </w:tcBorders>
            <w:noWrap/>
            <w:vAlign w:val="bottom"/>
            <w:hideMark/>
          </w:tcPr>
          <w:p w14:paraId="7860572C" w14:textId="77777777" w:rsidR="00FD4B42" w:rsidRPr="00FD4B42" w:rsidRDefault="00FD4B42" w:rsidP="00FD4B42">
            <w:pPr>
              <w:widowControl/>
              <w:autoSpaceDE/>
              <w:autoSpaceDN/>
              <w:rPr>
                <w:rFonts w:ascii="Aptos Narrow" w:eastAsia="Times New Roman" w:hAnsi="Aptos Narrow" w:cs="Times New Roman"/>
                <w:color w:val="000000"/>
                <w:sz w:val="26"/>
                <w:szCs w:val="26"/>
                <w:lang w:val="en-IN" w:eastAsia="en-IN"/>
              </w:rPr>
            </w:pPr>
            <w:r w:rsidRPr="00FD4B42">
              <w:rPr>
                <w:rFonts w:ascii="Aptos Narrow" w:eastAsia="Times New Roman" w:hAnsi="Aptos Narrow" w:cs="Times New Roman"/>
                <w:color w:val="000000"/>
                <w:sz w:val="26"/>
                <w:szCs w:val="26"/>
                <w:lang w:val="en-IN" w:eastAsia="en-IN"/>
              </w:rPr>
              <w:t> </w:t>
            </w:r>
          </w:p>
        </w:tc>
        <w:tc>
          <w:tcPr>
            <w:tcW w:w="6804" w:type="dxa"/>
            <w:gridSpan w:val="3"/>
            <w:tcBorders>
              <w:top w:val="single" w:sz="4" w:space="0" w:color="auto"/>
              <w:left w:val="nil"/>
              <w:bottom w:val="single" w:sz="4" w:space="0" w:color="auto"/>
              <w:right w:val="single" w:sz="4" w:space="0" w:color="000000"/>
            </w:tcBorders>
            <w:noWrap/>
            <w:vAlign w:val="bottom"/>
            <w:hideMark/>
          </w:tcPr>
          <w:p w14:paraId="22FD2660" w14:textId="77777777" w:rsidR="00FD4B42" w:rsidRPr="00FD4B42"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r w:rsidRPr="00FD4B42">
              <w:rPr>
                <w:rFonts w:ascii="Aptos Narrow" w:eastAsia="Times New Roman" w:hAnsi="Aptos Narrow" w:cs="Times New Roman"/>
                <w:b/>
                <w:bCs/>
                <w:color w:val="000000"/>
                <w:sz w:val="24"/>
                <w:szCs w:val="24"/>
                <w:lang w:val="en-IN" w:eastAsia="en-IN"/>
              </w:rPr>
              <w:t xml:space="preserve">Grand TOTAL with GST </w:t>
            </w:r>
          </w:p>
        </w:tc>
        <w:tc>
          <w:tcPr>
            <w:tcW w:w="993" w:type="dxa"/>
            <w:tcBorders>
              <w:top w:val="nil"/>
              <w:left w:val="nil"/>
              <w:bottom w:val="single" w:sz="4" w:space="0" w:color="auto"/>
              <w:right w:val="single" w:sz="4" w:space="0" w:color="auto"/>
            </w:tcBorders>
            <w:noWrap/>
            <w:vAlign w:val="bottom"/>
            <w:hideMark/>
          </w:tcPr>
          <w:p w14:paraId="64B60039" w14:textId="77777777" w:rsidR="00FD4B42" w:rsidRPr="00FD4B42" w:rsidRDefault="00FD4B42" w:rsidP="00FD4B42">
            <w:pPr>
              <w:widowControl/>
              <w:autoSpaceDE/>
              <w:autoSpaceDN/>
              <w:jc w:val="right"/>
              <w:rPr>
                <w:rFonts w:ascii="Aptos Narrow" w:eastAsia="Times New Roman" w:hAnsi="Aptos Narrow" w:cs="Times New Roman"/>
                <w:color w:val="000000"/>
                <w:sz w:val="24"/>
                <w:szCs w:val="24"/>
                <w:lang w:val="en-IN" w:eastAsia="en-IN"/>
              </w:rPr>
            </w:pPr>
            <w:r w:rsidRPr="00FD4B42">
              <w:rPr>
                <w:rFonts w:ascii="Aptos Narrow" w:eastAsia="Times New Roman" w:hAnsi="Aptos Narrow" w:cs="Times New Roman"/>
                <w:color w:val="000000"/>
                <w:sz w:val="24"/>
                <w:szCs w:val="24"/>
                <w:lang w:val="en-IN" w:eastAsia="en-IN"/>
              </w:rPr>
              <w:t> </w:t>
            </w:r>
          </w:p>
        </w:tc>
        <w:tc>
          <w:tcPr>
            <w:tcW w:w="1306" w:type="dxa"/>
            <w:tcBorders>
              <w:top w:val="nil"/>
              <w:left w:val="nil"/>
              <w:bottom w:val="single" w:sz="4" w:space="0" w:color="auto"/>
              <w:right w:val="single" w:sz="4" w:space="0" w:color="auto"/>
            </w:tcBorders>
            <w:noWrap/>
            <w:vAlign w:val="center"/>
          </w:tcPr>
          <w:p w14:paraId="35337242" w14:textId="2096C228" w:rsidR="00FD4B42" w:rsidRPr="00FD4B42" w:rsidRDefault="00FD4B42" w:rsidP="00FD4B42">
            <w:pPr>
              <w:widowControl/>
              <w:autoSpaceDE/>
              <w:autoSpaceDN/>
              <w:jc w:val="center"/>
              <w:rPr>
                <w:rFonts w:ascii="Aptos Narrow" w:eastAsia="Times New Roman" w:hAnsi="Aptos Narrow" w:cs="Times New Roman"/>
                <w:b/>
                <w:bCs/>
                <w:color w:val="000000"/>
                <w:sz w:val="24"/>
                <w:szCs w:val="24"/>
                <w:lang w:val="en-IN" w:eastAsia="en-IN"/>
              </w:rPr>
            </w:pPr>
          </w:p>
        </w:tc>
      </w:tr>
    </w:tbl>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58FEA18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04424">
        <w:rPr>
          <w:rFonts w:ascii="Tahoma" w:eastAsia="Arial" w:hAnsi="Tahoma" w:cs="Tahoma"/>
          <w:spacing w:val="3"/>
          <w:sz w:val="19"/>
          <w:szCs w:val="19"/>
          <w:lang w:val="en-IN"/>
        </w:rPr>
        <w:t xml:space="preserve">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5A6F0508" w:rsidR="00BB57A4" w:rsidRPr="00866367" w:rsidRDefault="001249F2" w:rsidP="001249F2">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br/>
      </w:r>
      <w:r w:rsidR="007B18A3"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56326" w14:textId="77777777" w:rsidR="00910389" w:rsidRDefault="00910389" w:rsidP="00290070">
      <w:r>
        <w:separator/>
      </w:r>
    </w:p>
  </w:endnote>
  <w:endnote w:type="continuationSeparator" w:id="0">
    <w:p w14:paraId="01E6528D" w14:textId="77777777" w:rsidR="00910389" w:rsidRDefault="0091038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2B772" w14:textId="77777777" w:rsidR="00910389" w:rsidRDefault="00910389" w:rsidP="00290070">
      <w:r>
        <w:separator/>
      </w:r>
    </w:p>
  </w:footnote>
  <w:footnote w:type="continuationSeparator" w:id="0">
    <w:p w14:paraId="74BFB517" w14:textId="77777777" w:rsidR="00910389" w:rsidRDefault="0091038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47A7"/>
    <w:multiLevelType w:val="multilevel"/>
    <w:tmpl w:val="46AC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4283268"/>
    <w:multiLevelType w:val="multilevel"/>
    <w:tmpl w:val="F8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C32F4"/>
    <w:multiLevelType w:val="multilevel"/>
    <w:tmpl w:val="FBD84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5" w15:restartNumberingAfterBreak="0">
    <w:nsid w:val="0A411734"/>
    <w:multiLevelType w:val="multilevel"/>
    <w:tmpl w:val="C03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187159"/>
    <w:multiLevelType w:val="multilevel"/>
    <w:tmpl w:val="68EE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D75708"/>
    <w:multiLevelType w:val="multilevel"/>
    <w:tmpl w:val="417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4"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224312A2"/>
    <w:multiLevelType w:val="multilevel"/>
    <w:tmpl w:val="0CB8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FB165B"/>
    <w:multiLevelType w:val="multilevel"/>
    <w:tmpl w:val="CD7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1"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22"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AC6563"/>
    <w:multiLevelType w:val="multilevel"/>
    <w:tmpl w:val="A05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6"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B8A2CC0"/>
    <w:multiLevelType w:val="multilevel"/>
    <w:tmpl w:val="165C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373C44"/>
    <w:multiLevelType w:val="multilevel"/>
    <w:tmpl w:val="9F36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20"/>
  </w:num>
  <w:num w:numId="2" w16cid:durableId="1786734672">
    <w:abstractNumId w:val="4"/>
  </w:num>
  <w:num w:numId="3" w16cid:durableId="170686533">
    <w:abstractNumId w:val="15"/>
  </w:num>
  <w:num w:numId="4" w16cid:durableId="606887730">
    <w:abstractNumId w:val="28"/>
  </w:num>
  <w:num w:numId="5" w16cid:durableId="946304729">
    <w:abstractNumId w:val="32"/>
  </w:num>
  <w:num w:numId="6" w16cid:durableId="804008517">
    <w:abstractNumId w:val="29"/>
  </w:num>
  <w:num w:numId="7" w16cid:durableId="230240977">
    <w:abstractNumId w:val="12"/>
  </w:num>
  <w:num w:numId="8" w16cid:durableId="397898122">
    <w:abstractNumId w:val="10"/>
  </w:num>
  <w:num w:numId="9" w16cid:durableId="1850870385">
    <w:abstractNumId w:val="39"/>
  </w:num>
  <w:num w:numId="10" w16cid:durableId="352075186">
    <w:abstractNumId w:val="6"/>
  </w:num>
  <w:num w:numId="11" w16cid:durableId="105732268">
    <w:abstractNumId w:val="7"/>
  </w:num>
  <w:num w:numId="12" w16cid:durableId="1403256975">
    <w:abstractNumId w:val="17"/>
  </w:num>
  <w:num w:numId="13" w16cid:durableId="8794279">
    <w:abstractNumId w:val="11"/>
  </w:num>
  <w:num w:numId="14" w16cid:durableId="1766077002">
    <w:abstractNumId w:val="30"/>
  </w:num>
  <w:num w:numId="15" w16cid:durableId="606236350">
    <w:abstractNumId w:val="22"/>
  </w:num>
  <w:num w:numId="16" w16cid:durableId="24018447">
    <w:abstractNumId w:val="31"/>
  </w:num>
  <w:num w:numId="17" w16cid:durableId="1661621506">
    <w:abstractNumId w:val="33"/>
  </w:num>
  <w:num w:numId="18" w16cid:durableId="2313490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3"/>
  </w:num>
  <w:num w:numId="20" w16cid:durableId="1614088959">
    <w:abstractNumId w:val="14"/>
  </w:num>
  <w:num w:numId="21" w16cid:durableId="811949612">
    <w:abstractNumId w:val="34"/>
  </w:num>
  <w:num w:numId="22" w16cid:durableId="735324410">
    <w:abstractNumId w:val="21"/>
  </w:num>
  <w:num w:numId="23" w16cid:durableId="1022779379">
    <w:abstractNumId w:val="35"/>
  </w:num>
  <w:num w:numId="24" w16cid:durableId="835462285">
    <w:abstractNumId w:val="13"/>
  </w:num>
  <w:num w:numId="25" w16cid:durableId="1242642964">
    <w:abstractNumId w:val="27"/>
  </w:num>
  <w:num w:numId="26" w16cid:durableId="120266653">
    <w:abstractNumId w:val="1"/>
  </w:num>
  <w:num w:numId="27" w16cid:durableId="436950498">
    <w:abstractNumId w:val="19"/>
  </w:num>
  <w:num w:numId="28" w16cid:durableId="1391802089">
    <w:abstractNumId w:val="26"/>
  </w:num>
  <w:num w:numId="29" w16cid:durableId="1143933674">
    <w:abstractNumId w:val="40"/>
  </w:num>
  <w:num w:numId="30" w16cid:durableId="1568153367">
    <w:abstractNumId w:val="24"/>
  </w:num>
  <w:num w:numId="31" w16cid:durableId="1219440602">
    <w:abstractNumId w:val="38"/>
  </w:num>
  <w:num w:numId="32" w16cid:durableId="1999111110">
    <w:abstractNumId w:val="36"/>
  </w:num>
  <w:num w:numId="33" w16cid:durableId="3468345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80814">
    <w:abstractNumId w:val="9"/>
  </w:num>
  <w:num w:numId="35" w16cid:durableId="1311058150">
    <w:abstractNumId w:val="8"/>
  </w:num>
  <w:num w:numId="36" w16cid:durableId="770316384">
    <w:abstractNumId w:val="18"/>
  </w:num>
  <w:num w:numId="37" w16cid:durableId="1311061759">
    <w:abstractNumId w:val="25"/>
  </w:num>
  <w:num w:numId="38" w16cid:durableId="2093578794">
    <w:abstractNumId w:val="2"/>
  </w:num>
  <w:num w:numId="39" w16cid:durableId="1612132274">
    <w:abstractNumId w:val="41"/>
  </w:num>
  <w:num w:numId="40" w16cid:durableId="1401630793">
    <w:abstractNumId w:val="37"/>
  </w:num>
  <w:num w:numId="41" w16cid:durableId="763653635">
    <w:abstractNumId w:val="5"/>
  </w:num>
  <w:num w:numId="42" w16cid:durableId="1919166787">
    <w:abstractNumId w:val="3"/>
  </w:num>
  <w:num w:numId="43" w16cid:durableId="1462916391">
    <w:abstractNumId w:val="16"/>
  </w:num>
  <w:num w:numId="44" w16cid:durableId="182137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A32"/>
    <w:rsid w:val="00024D40"/>
    <w:rsid w:val="0003474F"/>
    <w:rsid w:val="00040BF6"/>
    <w:rsid w:val="00041BD1"/>
    <w:rsid w:val="000547D3"/>
    <w:rsid w:val="00083FC5"/>
    <w:rsid w:val="00095749"/>
    <w:rsid w:val="000C0798"/>
    <w:rsid w:val="000C76CD"/>
    <w:rsid w:val="000D053F"/>
    <w:rsid w:val="000D6CCE"/>
    <w:rsid w:val="000E4645"/>
    <w:rsid w:val="000E6BE8"/>
    <w:rsid w:val="00105BB3"/>
    <w:rsid w:val="001150EE"/>
    <w:rsid w:val="001249F2"/>
    <w:rsid w:val="00182666"/>
    <w:rsid w:val="0019560D"/>
    <w:rsid w:val="001A470A"/>
    <w:rsid w:val="001E1847"/>
    <w:rsid w:val="001E2DC0"/>
    <w:rsid w:val="001F486D"/>
    <w:rsid w:val="002318F2"/>
    <w:rsid w:val="002420DF"/>
    <w:rsid w:val="00243B31"/>
    <w:rsid w:val="00257A97"/>
    <w:rsid w:val="00264963"/>
    <w:rsid w:val="002677F3"/>
    <w:rsid w:val="002711C9"/>
    <w:rsid w:val="002750A2"/>
    <w:rsid w:val="00290070"/>
    <w:rsid w:val="002A642E"/>
    <w:rsid w:val="002B2D2B"/>
    <w:rsid w:val="002C3CAC"/>
    <w:rsid w:val="002F78BB"/>
    <w:rsid w:val="003006FA"/>
    <w:rsid w:val="00305238"/>
    <w:rsid w:val="00316F72"/>
    <w:rsid w:val="00316FD9"/>
    <w:rsid w:val="00322218"/>
    <w:rsid w:val="0033307E"/>
    <w:rsid w:val="00337C63"/>
    <w:rsid w:val="003568B4"/>
    <w:rsid w:val="00362EBE"/>
    <w:rsid w:val="00371006"/>
    <w:rsid w:val="00375C65"/>
    <w:rsid w:val="003B01BE"/>
    <w:rsid w:val="003C16A7"/>
    <w:rsid w:val="003C1B08"/>
    <w:rsid w:val="003E185D"/>
    <w:rsid w:val="003E1CFA"/>
    <w:rsid w:val="0040605C"/>
    <w:rsid w:val="00410619"/>
    <w:rsid w:val="00417E93"/>
    <w:rsid w:val="004279A6"/>
    <w:rsid w:val="00450A1F"/>
    <w:rsid w:val="0045504F"/>
    <w:rsid w:val="00461914"/>
    <w:rsid w:val="00472D98"/>
    <w:rsid w:val="00474C38"/>
    <w:rsid w:val="00480465"/>
    <w:rsid w:val="004967AB"/>
    <w:rsid w:val="004B0E8B"/>
    <w:rsid w:val="004C3070"/>
    <w:rsid w:val="004C420F"/>
    <w:rsid w:val="005038E8"/>
    <w:rsid w:val="00503C12"/>
    <w:rsid w:val="005179CE"/>
    <w:rsid w:val="00524E80"/>
    <w:rsid w:val="005257C2"/>
    <w:rsid w:val="0053021C"/>
    <w:rsid w:val="005323E4"/>
    <w:rsid w:val="00532608"/>
    <w:rsid w:val="0055568C"/>
    <w:rsid w:val="00560986"/>
    <w:rsid w:val="00561BF9"/>
    <w:rsid w:val="00566727"/>
    <w:rsid w:val="00574E56"/>
    <w:rsid w:val="00577E45"/>
    <w:rsid w:val="00583058"/>
    <w:rsid w:val="00583EA6"/>
    <w:rsid w:val="00586650"/>
    <w:rsid w:val="005C1C55"/>
    <w:rsid w:val="005C3DE8"/>
    <w:rsid w:val="005E769A"/>
    <w:rsid w:val="00604424"/>
    <w:rsid w:val="006149D4"/>
    <w:rsid w:val="00657D97"/>
    <w:rsid w:val="006638A1"/>
    <w:rsid w:val="006A3E60"/>
    <w:rsid w:val="006A7E29"/>
    <w:rsid w:val="006B340B"/>
    <w:rsid w:val="006B5114"/>
    <w:rsid w:val="006B7017"/>
    <w:rsid w:val="006C3534"/>
    <w:rsid w:val="006C5167"/>
    <w:rsid w:val="006D1613"/>
    <w:rsid w:val="006D4936"/>
    <w:rsid w:val="00713E16"/>
    <w:rsid w:val="00714BD3"/>
    <w:rsid w:val="00721C6D"/>
    <w:rsid w:val="007247DB"/>
    <w:rsid w:val="0072714E"/>
    <w:rsid w:val="007325F8"/>
    <w:rsid w:val="007606B4"/>
    <w:rsid w:val="00761FC9"/>
    <w:rsid w:val="00765A5A"/>
    <w:rsid w:val="007845B9"/>
    <w:rsid w:val="00791F02"/>
    <w:rsid w:val="00794A15"/>
    <w:rsid w:val="007A0F67"/>
    <w:rsid w:val="007A24B2"/>
    <w:rsid w:val="007A2F9E"/>
    <w:rsid w:val="007A440C"/>
    <w:rsid w:val="007A6EF8"/>
    <w:rsid w:val="007B0899"/>
    <w:rsid w:val="007B18A3"/>
    <w:rsid w:val="007B1A6A"/>
    <w:rsid w:val="007B28DD"/>
    <w:rsid w:val="007C473D"/>
    <w:rsid w:val="007C703C"/>
    <w:rsid w:val="00822996"/>
    <w:rsid w:val="00841B7A"/>
    <w:rsid w:val="00856E13"/>
    <w:rsid w:val="00866367"/>
    <w:rsid w:val="00870B14"/>
    <w:rsid w:val="00872344"/>
    <w:rsid w:val="008826FA"/>
    <w:rsid w:val="00885A81"/>
    <w:rsid w:val="00885A8D"/>
    <w:rsid w:val="0088711F"/>
    <w:rsid w:val="008F2167"/>
    <w:rsid w:val="008F4155"/>
    <w:rsid w:val="00910389"/>
    <w:rsid w:val="009170E4"/>
    <w:rsid w:val="00917D51"/>
    <w:rsid w:val="00920157"/>
    <w:rsid w:val="00920242"/>
    <w:rsid w:val="009273F0"/>
    <w:rsid w:val="00944655"/>
    <w:rsid w:val="0095558C"/>
    <w:rsid w:val="00960C54"/>
    <w:rsid w:val="00967114"/>
    <w:rsid w:val="00976514"/>
    <w:rsid w:val="00977A4C"/>
    <w:rsid w:val="00986050"/>
    <w:rsid w:val="00997F5F"/>
    <w:rsid w:val="009A4607"/>
    <w:rsid w:val="009C33AB"/>
    <w:rsid w:val="009C57E5"/>
    <w:rsid w:val="009D37D3"/>
    <w:rsid w:val="009E298A"/>
    <w:rsid w:val="009E3970"/>
    <w:rsid w:val="00A032FC"/>
    <w:rsid w:val="00A03494"/>
    <w:rsid w:val="00A05261"/>
    <w:rsid w:val="00A14111"/>
    <w:rsid w:val="00A64453"/>
    <w:rsid w:val="00A672E5"/>
    <w:rsid w:val="00A76DA8"/>
    <w:rsid w:val="00A850DB"/>
    <w:rsid w:val="00A85855"/>
    <w:rsid w:val="00A8766A"/>
    <w:rsid w:val="00A92363"/>
    <w:rsid w:val="00A95603"/>
    <w:rsid w:val="00AA3742"/>
    <w:rsid w:val="00B00FD8"/>
    <w:rsid w:val="00B3328C"/>
    <w:rsid w:val="00B33C77"/>
    <w:rsid w:val="00B549C0"/>
    <w:rsid w:val="00B56509"/>
    <w:rsid w:val="00B645D8"/>
    <w:rsid w:val="00B949FE"/>
    <w:rsid w:val="00B96CF6"/>
    <w:rsid w:val="00BA2A39"/>
    <w:rsid w:val="00BB57A4"/>
    <w:rsid w:val="00BB6E77"/>
    <w:rsid w:val="00BC6CA1"/>
    <w:rsid w:val="00BD5CE0"/>
    <w:rsid w:val="00BE4B59"/>
    <w:rsid w:val="00BF1705"/>
    <w:rsid w:val="00C16D2C"/>
    <w:rsid w:val="00C43743"/>
    <w:rsid w:val="00C44D9C"/>
    <w:rsid w:val="00C7233F"/>
    <w:rsid w:val="00CA25AD"/>
    <w:rsid w:val="00CB1AF6"/>
    <w:rsid w:val="00CB3A84"/>
    <w:rsid w:val="00CC583F"/>
    <w:rsid w:val="00CD29B3"/>
    <w:rsid w:val="00CE2098"/>
    <w:rsid w:val="00CE2F2E"/>
    <w:rsid w:val="00CE4894"/>
    <w:rsid w:val="00CF1F49"/>
    <w:rsid w:val="00D052E1"/>
    <w:rsid w:val="00D06625"/>
    <w:rsid w:val="00D14F72"/>
    <w:rsid w:val="00D25E83"/>
    <w:rsid w:val="00D33322"/>
    <w:rsid w:val="00D67C15"/>
    <w:rsid w:val="00D85A1C"/>
    <w:rsid w:val="00D92234"/>
    <w:rsid w:val="00DC4D38"/>
    <w:rsid w:val="00DC6C10"/>
    <w:rsid w:val="00DD67AF"/>
    <w:rsid w:val="00DE765A"/>
    <w:rsid w:val="00DF4F34"/>
    <w:rsid w:val="00E10C4E"/>
    <w:rsid w:val="00E15BBC"/>
    <w:rsid w:val="00E263D8"/>
    <w:rsid w:val="00E33585"/>
    <w:rsid w:val="00E40D98"/>
    <w:rsid w:val="00E45340"/>
    <w:rsid w:val="00E558B5"/>
    <w:rsid w:val="00E724B2"/>
    <w:rsid w:val="00E72997"/>
    <w:rsid w:val="00EA5361"/>
    <w:rsid w:val="00F037DE"/>
    <w:rsid w:val="00F03EDE"/>
    <w:rsid w:val="00F13F3D"/>
    <w:rsid w:val="00F206C5"/>
    <w:rsid w:val="00F379C4"/>
    <w:rsid w:val="00F51031"/>
    <w:rsid w:val="00F5194B"/>
    <w:rsid w:val="00F5227D"/>
    <w:rsid w:val="00F61F8F"/>
    <w:rsid w:val="00F71115"/>
    <w:rsid w:val="00F81BE9"/>
    <w:rsid w:val="00F84C31"/>
    <w:rsid w:val="00F96ED4"/>
    <w:rsid w:val="00FD4B0A"/>
    <w:rsid w:val="00FD4B42"/>
    <w:rsid w:val="00FF02DA"/>
    <w:rsid w:val="00FF1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4C420F"/>
    <w:rPr>
      <w:color w:val="800080"/>
      <w:u w:val="single"/>
    </w:rPr>
  </w:style>
  <w:style w:type="paragraph" w:customStyle="1" w:styleId="msonormal0">
    <w:name w:val="msonormal"/>
    <w:basedOn w:val="Normal"/>
    <w:rsid w:val="004C420F"/>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5">
    <w:name w:val="xl65"/>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6">
    <w:name w:val="xl66"/>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en-IN" w:eastAsia="en-IN"/>
    </w:rPr>
  </w:style>
  <w:style w:type="paragraph" w:customStyle="1" w:styleId="xl67">
    <w:name w:val="xl67"/>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8">
    <w:name w:val="xl68"/>
    <w:basedOn w:val="Normal"/>
    <w:rsid w:val="004C420F"/>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69">
    <w:name w:val="xl69"/>
    <w:basedOn w:val="Normal"/>
    <w:rsid w:val="004C420F"/>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0">
    <w:name w:val="xl70"/>
    <w:basedOn w:val="Normal"/>
    <w:rsid w:val="004C420F"/>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1">
    <w:name w:val="xl71"/>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xl72">
    <w:name w:val="xl72"/>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pdq2pgselectionanchorcontainer">
    <w:name w:val="pdq2pg_selectionanchorcontainer"/>
    <w:basedOn w:val="Normal"/>
    <w:rsid w:val="005257C2"/>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isselectedend">
    <w:name w:val="isselectedend"/>
    <w:basedOn w:val="Normal"/>
    <w:rsid w:val="00574E56"/>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5</Pages>
  <Words>2107</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119</cp:revision>
  <cp:lastPrinted>2025-11-17T07:16:00Z</cp:lastPrinted>
  <dcterms:created xsi:type="dcterms:W3CDTF">2026-05-08T09:11:00Z</dcterms:created>
  <dcterms:modified xsi:type="dcterms:W3CDTF">2026-07-09T06:15:00Z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