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A5FB63F"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45504F">
        <w:rPr>
          <w:rFonts w:ascii="Tahoma" w:hAnsi="Tahoma" w:cs="Tahoma"/>
          <w:b/>
          <w:color w:val="4F81BD" w:themeColor="accent1"/>
          <w:sz w:val="19"/>
          <w:szCs w:val="19"/>
          <w:highlight w:val="yellow"/>
        </w:rPr>
        <w:t>Estate</w:t>
      </w:r>
      <w:r w:rsidRPr="009E3970">
        <w:rPr>
          <w:rFonts w:ascii="Tahoma" w:hAnsi="Tahoma" w:cs="Tahoma"/>
          <w:b/>
          <w:color w:val="4F81BD" w:themeColor="accent1"/>
          <w:sz w:val="19"/>
          <w:szCs w:val="19"/>
        </w:rPr>
        <w:t>/2B/LNM-</w:t>
      </w:r>
      <w:r w:rsidR="00021500">
        <w:rPr>
          <w:rFonts w:ascii="Tahoma" w:hAnsi="Tahoma" w:cs="Tahoma"/>
          <w:b/>
          <w:color w:val="4F81BD" w:themeColor="accent1"/>
          <w:sz w:val="19"/>
          <w:szCs w:val="19"/>
        </w:rPr>
        <w:t>1457</w:t>
      </w:r>
    </w:p>
    <w:p w14:paraId="261ABE2D" w14:textId="77777777" w:rsidR="0045504F" w:rsidRPr="009E3970"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0188642" w:rsidR="00F84C31" w:rsidRPr="004279A6" w:rsidRDefault="00F84C31" w:rsidP="008F4155">
      <w:pPr>
        <w:pStyle w:val="NormalWeb"/>
        <w:spacing w:before="200" w:beforeAutospacing="0" w:after="0" w:afterAutospacing="0"/>
        <w:jc w:val="both"/>
        <w:rPr>
          <w:rFonts w:ascii="Tahoma" w:hAnsi="Tahoma" w:cs="Tahoma"/>
          <w:b/>
          <w:bCs/>
          <w:color w:val="000000"/>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A850DB" w:rsidRPr="00A850DB">
        <w:rPr>
          <w:rFonts w:ascii="Tahoma" w:hAnsi="Tahoma" w:cs="Tahoma"/>
          <w:b/>
          <w:bCs/>
          <w:color w:val="000000"/>
          <w:sz w:val="19"/>
          <w:szCs w:val="19"/>
        </w:rPr>
        <w:t xml:space="preserve">Providing and fixing concertina coil fencing with Y shaped iron angles </w:t>
      </w:r>
      <w:proofErr w:type="gramStart"/>
      <w:r w:rsidR="00A850DB" w:rsidRPr="00A850DB">
        <w:rPr>
          <w:rFonts w:ascii="Tahoma" w:hAnsi="Tahoma" w:cs="Tahoma"/>
          <w:b/>
          <w:bCs/>
          <w:color w:val="000000"/>
          <w:sz w:val="19"/>
          <w:szCs w:val="19"/>
        </w:rPr>
        <w:t>on  the</w:t>
      </w:r>
      <w:proofErr w:type="gramEnd"/>
      <w:r w:rsidR="00A850DB" w:rsidRPr="00A850DB">
        <w:rPr>
          <w:rFonts w:ascii="Tahoma" w:hAnsi="Tahoma" w:cs="Tahoma"/>
          <w:b/>
          <w:bCs/>
          <w:color w:val="000000"/>
          <w:sz w:val="19"/>
          <w:szCs w:val="19"/>
        </w:rPr>
        <w:t xml:space="preserve"> wall</w:t>
      </w:r>
      <w:r w:rsidR="000547D3">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021500">
        <w:rPr>
          <w:rFonts w:ascii="Tahoma" w:hAnsi="Tahoma" w:cs="Tahoma"/>
          <w:b/>
          <w:bCs/>
          <w:color w:val="000000"/>
          <w:sz w:val="19"/>
          <w:szCs w:val="19"/>
        </w:rPr>
        <w:t>24</w:t>
      </w:r>
      <w:r w:rsidR="000C76CD">
        <w:rPr>
          <w:rFonts w:ascii="Tahoma" w:hAnsi="Tahoma" w:cs="Tahoma"/>
          <w:b/>
          <w:bCs/>
          <w:color w:val="000000"/>
          <w:sz w:val="19"/>
          <w:szCs w:val="19"/>
        </w:rPr>
        <w:t>-0</w:t>
      </w:r>
      <w:r w:rsidR="00BA2A39">
        <w:rPr>
          <w:rFonts w:ascii="Tahoma" w:hAnsi="Tahoma" w:cs="Tahoma"/>
          <w:b/>
          <w:bCs/>
          <w:color w:val="000000"/>
          <w:sz w:val="19"/>
          <w:szCs w:val="19"/>
        </w:rPr>
        <w:t>7</w:t>
      </w:r>
      <w:r w:rsidR="000C76CD">
        <w:rPr>
          <w:rFonts w:ascii="Tahoma" w:hAnsi="Tahoma" w:cs="Tahoma"/>
          <w:b/>
          <w:bCs/>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3C79132E"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F379C4" w:rsidRPr="00F379C4">
        <w:rPr>
          <w:rFonts w:ascii="Tahoma" w:hAnsi="Tahoma" w:cs="Tahoma"/>
          <w:b/>
          <w:bCs/>
          <w:color w:val="000000"/>
          <w:sz w:val="19"/>
          <w:szCs w:val="19"/>
        </w:rPr>
        <w:t xml:space="preserve">Providing and fixing concertina coil fencing with Y shaped iron angles </w:t>
      </w:r>
      <w:proofErr w:type="gramStart"/>
      <w:r w:rsidR="00F379C4" w:rsidRPr="00F379C4">
        <w:rPr>
          <w:rFonts w:ascii="Tahoma" w:hAnsi="Tahoma" w:cs="Tahoma"/>
          <w:b/>
          <w:bCs/>
          <w:color w:val="000000"/>
          <w:sz w:val="19"/>
          <w:szCs w:val="19"/>
        </w:rPr>
        <w:t>on  the</w:t>
      </w:r>
      <w:proofErr w:type="gramEnd"/>
      <w:r w:rsidR="00F379C4" w:rsidRPr="00F379C4">
        <w:rPr>
          <w:rFonts w:ascii="Tahoma" w:hAnsi="Tahoma" w:cs="Tahoma"/>
          <w:b/>
          <w:bCs/>
          <w:color w:val="000000"/>
          <w:sz w:val="19"/>
          <w:szCs w:val="19"/>
        </w:rPr>
        <w:t xml:space="preserve"> wall</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657AEAF5"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bookmarkStart w:id="1" w:name="_Hlk219038875"/>
      <w:bookmarkStart w:id="2" w:name="_Hlk219040953"/>
      <w:r w:rsidR="00F379C4" w:rsidRPr="00F379C4">
        <w:rPr>
          <w:rFonts w:ascii="Tahoma" w:hAnsi="Tahoma" w:cs="Tahoma"/>
          <w:b/>
          <w:bCs/>
          <w:color w:val="000000"/>
          <w:sz w:val="19"/>
          <w:szCs w:val="19"/>
        </w:rPr>
        <w:t xml:space="preserve">Providing and fixing concertina coil fencing with Y shaped iron angles </w:t>
      </w:r>
      <w:proofErr w:type="gramStart"/>
      <w:r w:rsidR="00F379C4" w:rsidRPr="00F379C4">
        <w:rPr>
          <w:rFonts w:ascii="Tahoma" w:hAnsi="Tahoma" w:cs="Tahoma"/>
          <w:b/>
          <w:bCs/>
          <w:color w:val="000000"/>
          <w:sz w:val="19"/>
          <w:szCs w:val="19"/>
        </w:rPr>
        <w:t>on  the</w:t>
      </w:r>
      <w:proofErr w:type="gramEnd"/>
      <w:r w:rsidR="00F379C4" w:rsidRPr="00F379C4">
        <w:rPr>
          <w:rFonts w:ascii="Tahoma" w:hAnsi="Tahoma" w:cs="Tahoma"/>
          <w:b/>
          <w:bCs/>
          <w:color w:val="000000"/>
          <w:sz w:val="19"/>
          <w:szCs w:val="19"/>
        </w:rPr>
        <w:t xml:space="preserve"> wall</w:t>
      </w:r>
      <w:r w:rsidR="00417E93">
        <w:rPr>
          <w:rFonts w:ascii="Tahoma" w:hAnsi="Tahoma" w:cs="Tahoma"/>
          <w:b/>
          <w:bCs/>
          <w:color w:val="000000"/>
          <w:sz w:val="19"/>
          <w:szCs w:val="19"/>
          <w:highlight w:val="yellow"/>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377BA754"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F379C4" w:rsidRPr="00F379C4">
        <w:rPr>
          <w:rFonts w:ascii="Tahoma" w:hAnsi="Tahoma" w:cs="Tahoma"/>
          <w:b/>
          <w:bCs/>
          <w:color w:val="000000"/>
          <w:sz w:val="19"/>
          <w:szCs w:val="19"/>
        </w:rPr>
        <w:t xml:space="preserve">Providing and fixing concertina coil fencing with Y shaped iron angles </w:t>
      </w:r>
      <w:proofErr w:type="gramStart"/>
      <w:r w:rsidR="00F379C4" w:rsidRPr="00F379C4">
        <w:rPr>
          <w:rFonts w:ascii="Tahoma" w:hAnsi="Tahoma" w:cs="Tahoma"/>
          <w:b/>
          <w:bCs/>
          <w:color w:val="000000"/>
          <w:sz w:val="19"/>
          <w:szCs w:val="19"/>
        </w:rPr>
        <w:t>on  the</w:t>
      </w:r>
      <w:proofErr w:type="gramEnd"/>
      <w:r w:rsidR="00F379C4" w:rsidRPr="00F379C4">
        <w:rPr>
          <w:rFonts w:ascii="Tahoma" w:hAnsi="Tahoma" w:cs="Tahoma"/>
          <w:b/>
          <w:bCs/>
          <w:color w:val="000000"/>
          <w:sz w:val="19"/>
          <w:szCs w:val="19"/>
        </w:rPr>
        <w:t xml:space="preserve"> wall</w:t>
      </w:r>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021500" w:rsidRPr="009E3970">
        <w:rPr>
          <w:rFonts w:ascii="Tahoma" w:hAnsi="Tahoma" w:cs="Tahoma"/>
          <w:b/>
          <w:color w:val="4F81BD" w:themeColor="accent1"/>
          <w:sz w:val="19"/>
          <w:szCs w:val="19"/>
        </w:rPr>
        <w:t>202</w:t>
      </w:r>
      <w:r w:rsidR="00021500">
        <w:rPr>
          <w:rFonts w:ascii="Tahoma" w:hAnsi="Tahoma" w:cs="Tahoma"/>
          <w:b/>
          <w:color w:val="4F81BD" w:themeColor="accent1"/>
          <w:sz w:val="19"/>
          <w:szCs w:val="19"/>
        </w:rPr>
        <w:t>6</w:t>
      </w:r>
      <w:r w:rsidR="00021500" w:rsidRPr="009E3970">
        <w:rPr>
          <w:rFonts w:ascii="Tahoma" w:hAnsi="Tahoma" w:cs="Tahoma"/>
          <w:b/>
          <w:color w:val="4F81BD" w:themeColor="accent1"/>
          <w:sz w:val="19"/>
          <w:szCs w:val="19"/>
        </w:rPr>
        <w:t>-2</w:t>
      </w:r>
      <w:r w:rsidR="00021500">
        <w:rPr>
          <w:rFonts w:ascii="Tahoma" w:hAnsi="Tahoma" w:cs="Tahoma"/>
          <w:b/>
          <w:color w:val="4F81BD" w:themeColor="accent1"/>
          <w:sz w:val="19"/>
          <w:szCs w:val="19"/>
        </w:rPr>
        <w:t>7</w:t>
      </w:r>
      <w:r w:rsidR="00021500" w:rsidRPr="009E3970">
        <w:rPr>
          <w:rFonts w:ascii="Tahoma" w:hAnsi="Tahoma" w:cs="Tahoma"/>
          <w:b/>
          <w:color w:val="4F81BD" w:themeColor="accent1"/>
          <w:sz w:val="19"/>
          <w:szCs w:val="19"/>
        </w:rPr>
        <w:t>/</w:t>
      </w:r>
      <w:r w:rsidR="00021500">
        <w:rPr>
          <w:rFonts w:ascii="Tahoma" w:hAnsi="Tahoma" w:cs="Tahoma"/>
          <w:b/>
          <w:color w:val="4F81BD" w:themeColor="accent1"/>
          <w:sz w:val="19"/>
          <w:szCs w:val="19"/>
          <w:highlight w:val="yellow"/>
        </w:rPr>
        <w:t>Estate</w:t>
      </w:r>
      <w:r w:rsidR="00021500" w:rsidRPr="009E3970">
        <w:rPr>
          <w:rFonts w:ascii="Tahoma" w:hAnsi="Tahoma" w:cs="Tahoma"/>
          <w:b/>
          <w:color w:val="4F81BD" w:themeColor="accent1"/>
          <w:sz w:val="19"/>
          <w:szCs w:val="19"/>
        </w:rPr>
        <w:t>/2B/LNM-</w:t>
      </w:r>
      <w:r w:rsidR="00021500">
        <w:rPr>
          <w:rFonts w:ascii="Tahoma" w:hAnsi="Tahoma" w:cs="Tahoma"/>
          <w:b/>
          <w:color w:val="4F81BD" w:themeColor="accent1"/>
          <w:sz w:val="19"/>
          <w:szCs w:val="19"/>
        </w:rPr>
        <w:t>1457</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18A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7CB72E63"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40605C" w:rsidRPr="0040605C">
        <w:rPr>
          <w:rFonts w:ascii="Tahoma" w:hAnsi="Tahoma" w:cs="Tahoma"/>
          <w:bCs w:val="0"/>
          <w:sz w:val="19"/>
          <w:szCs w:val="19"/>
        </w:rPr>
        <w:t xml:space="preserve">Providing and fixing concertina coil fencing with Y shaped iron angles </w:t>
      </w:r>
      <w:proofErr w:type="gramStart"/>
      <w:r w:rsidR="0040605C" w:rsidRPr="0040605C">
        <w:rPr>
          <w:rFonts w:ascii="Tahoma" w:hAnsi="Tahoma" w:cs="Tahoma"/>
          <w:bCs w:val="0"/>
          <w:sz w:val="19"/>
          <w:szCs w:val="19"/>
        </w:rPr>
        <w:t>on  the</w:t>
      </w:r>
      <w:proofErr w:type="gramEnd"/>
      <w:r w:rsidR="0040605C" w:rsidRPr="0040605C">
        <w:rPr>
          <w:rFonts w:ascii="Tahoma" w:hAnsi="Tahoma" w:cs="Tahoma"/>
          <w:bCs w:val="0"/>
          <w:sz w:val="19"/>
          <w:szCs w:val="19"/>
        </w:rPr>
        <w:t xml:space="preserve"> wall</w:t>
      </w:r>
    </w:p>
    <w:p w14:paraId="380EBDBC" w14:textId="2C3BD5F8"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021500" w:rsidRPr="009E3970">
        <w:rPr>
          <w:rFonts w:ascii="Tahoma" w:hAnsi="Tahoma" w:cs="Tahoma"/>
          <w:color w:val="4F81BD" w:themeColor="accent1"/>
          <w:sz w:val="19"/>
          <w:szCs w:val="19"/>
        </w:rPr>
        <w:t>202</w:t>
      </w:r>
      <w:r w:rsidR="00021500">
        <w:rPr>
          <w:rFonts w:ascii="Tahoma" w:hAnsi="Tahoma" w:cs="Tahoma"/>
          <w:color w:val="4F81BD" w:themeColor="accent1"/>
          <w:sz w:val="19"/>
          <w:szCs w:val="19"/>
        </w:rPr>
        <w:t>6</w:t>
      </w:r>
      <w:r w:rsidR="00021500" w:rsidRPr="009E3970">
        <w:rPr>
          <w:rFonts w:ascii="Tahoma" w:hAnsi="Tahoma" w:cs="Tahoma"/>
          <w:color w:val="4F81BD" w:themeColor="accent1"/>
          <w:sz w:val="19"/>
          <w:szCs w:val="19"/>
        </w:rPr>
        <w:t>-2</w:t>
      </w:r>
      <w:r w:rsidR="00021500">
        <w:rPr>
          <w:rFonts w:ascii="Tahoma" w:hAnsi="Tahoma" w:cs="Tahoma"/>
          <w:color w:val="4F81BD" w:themeColor="accent1"/>
          <w:sz w:val="19"/>
          <w:szCs w:val="19"/>
        </w:rPr>
        <w:t>7</w:t>
      </w:r>
      <w:r w:rsidR="00021500" w:rsidRPr="009E3970">
        <w:rPr>
          <w:rFonts w:ascii="Tahoma" w:hAnsi="Tahoma" w:cs="Tahoma"/>
          <w:color w:val="4F81BD" w:themeColor="accent1"/>
          <w:sz w:val="19"/>
          <w:szCs w:val="19"/>
        </w:rPr>
        <w:t>/</w:t>
      </w:r>
      <w:r w:rsidR="00021500">
        <w:rPr>
          <w:rFonts w:ascii="Tahoma" w:hAnsi="Tahoma" w:cs="Tahoma"/>
          <w:color w:val="4F81BD" w:themeColor="accent1"/>
          <w:sz w:val="19"/>
          <w:szCs w:val="19"/>
          <w:highlight w:val="yellow"/>
        </w:rPr>
        <w:t>Estate</w:t>
      </w:r>
      <w:r w:rsidR="00021500" w:rsidRPr="009E3970">
        <w:rPr>
          <w:rFonts w:ascii="Tahoma" w:hAnsi="Tahoma" w:cs="Tahoma"/>
          <w:color w:val="4F81BD" w:themeColor="accent1"/>
          <w:sz w:val="19"/>
          <w:szCs w:val="19"/>
        </w:rPr>
        <w:t>/2B/LNM-</w:t>
      </w:r>
      <w:r w:rsidR="00021500">
        <w:rPr>
          <w:rFonts w:ascii="Tahoma" w:hAnsi="Tahoma" w:cs="Tahoma"/>
          <w:b w:val="0"/>
          <w:color w:val="4F81BD" w:themeColor="accent1"/>
          <w:sz w:val="19"/>
          <w:szCs w:val="19"/>
        </w:rPr>
        <w:t>1457</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11DAC81D"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6A7E29">
              <w:rPr>
                <w:rFonts w:ascii="Tahoma" w:hAnsi="Tahoma" w:cs="Tahoma"/>
                <w:b/>
                <w:sz w:val="19"/>
                <w:szCs w:val="19"/>
              </w:rPr>
              <w:t>r</w:t>
            </w:r>
            <w:r w:rsidRPr="009E3970">
              <w:rPr>
                <w:rFonts w:ascii="Tahoma" w:hAnsi="Tahoma" w:cs="Tahoma"/>
                <w:b/>
                <w:sz w:val="19"/>
                <w:szCs w:val="19"/>
              </w:rPr>
              <w:t>.</w:t>
            </w:r>
            <w:r w:rsidR="006A7E29">
              <w:rPr>
                <w:rFonts w:ascii="Tahoma" w:hAnsi="Tahoma" w:cs="Tahoma"/>
                <w:b/>
                <w:sz w:val="19"/>
                <w:szCs w:val="19"/>
              </w:rPr>
              <w:t xml:space="preserve"> </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6926401C" w:rsidR="00503C12" w:rsidRDefault="00503C12" w:rsidP="007606B4">
      <w:pPr>
        <w:pStyle w:val="BodyText"/>
        <w:rPr>
          <w:rFonts w:ascii="Tahoma" w:hAnsi="Tahoma" w:cs="Tahoma"/>
          <w:b/>
          <w:sz w:val="19"/>
          <w:szCs w:val="19"/>
          <w:u w:val="single"/>
        </w:rPr>
      </w:pPr>
    </w:p>
    <w:p w14:paraId="28AE5832" w14:textId="77777777" w:rsidR="00503C12" w:rsidRPr="009E3970" w:rsidRDefault="00503C12" w:rsidP="006B340B">
      <w:pPr>
        <w:pStyle w:val="BodyText"/>
        <w:rPr>
          <w:rFonts w:ascii="Tahoma" w:hAnsi="Tahoma" w:cs="Tahoma"/>
          <w:b/>
          <w:sz w:val="19"/>
          <w:szCs w:val="19"/>
          <w:u w:val="single"/>
        </w:rPr>
      </w:pPr>
    </w:p>
    <w:p w14:paraId="1DBAD8B0" w14:textId="69049B8C" w:rsidR="00CD29B3" w:rsidRPr="005257C2" w:rsidRDefault="006149D4" w:rsidP="00714BD3">
      <w:pPr>
        <w:pStyle w:val="BodyText"/>
        <w:rPr>
          <w:rFonts w:ascii="Tahoma" w:hAnsi="Tahoma" w:cs="Tahoma"/>
          <w:b/>
          <w:bCs/>
          <w:sz w:val="20"/>
          <w:szCs w:val="20"/>
          <w:u w:val="single"/>
        </w:rPr>
      </w:pPr>
      <w:r>
        <w:rPr>
          <w:rFonts w:ascii="Tahoma" w:hAnsi="Tahoma" w:cs="Tahoma"/>
          <w:b/>
          <w:bCs/>
          <w:sz w:val="20"/>
          <w:szCs w:val="20"/>
          <w:u w:val="single"/>
        </w:rPr>
        <w:t xml:space="preserve">General </w:t>
      </w:r>
      <w:r w:rsidR="00714BD3" w:rsidRPr="005257C2">
        <w:rPr>
          <w:rFonts w:ascii="Tahoma" w:hAnsi="Tahoma" w:cs="Tahoma"/>
          <w:b/>
          <w:bCs/>
          <w:sz w:val="20"/>
          <w:szCs w:val="20"/>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6848B63" w14:textId="1F4437CA" w:rsidR="007606B4" w:rsidRDefault="007606B4" w:rsidP="007606B4">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w:t>
      </w:r>
      <w:r w:rsidR="002B2D2B">
        <w:rPr>
          <w:rFonts w:ascii="Tahoma" w:hAnsi="Tahoma" w:cs="Tahoma"/>
          <w:sz w:val="19"/>
          <w:szCs w:val="19"/>
        </w:rPr>
        <w:t xml:space="preserve">. The site visit is mandatory before rate quote otherwise </w:t>
      </w:r>
      <w:r w:rsidR="00586650">
        <w:rPr>
          <w:rFonts w:ascii="Tahoma" w:hAnsi="Tahoma" w:cs="Tahoma"/>
          <w:sz w:val="19"/>
          <w:szCs w:val="19"/>
        </w:rPr>
        <w:t>quote shall be rejected</w:t>
      </w:r>
      <w:r w:rsidRPr="00F06AFB">
        <w:rPr>
          <w:rFonts w:ascii="Tahoma" w:hAnsi="Tahoma" w:cs="Tahoma"/>
          <w:sz w:val="19"/>
          <w:szCs w:val="19"/>
        </w:rPr>
        <w:t>. No objection shall be entertained after submission/</w:t>
      </w:r>
      <w:r w:rsidR="00586650">
        <w:rPr>
          <w:rFonts w:ascii="Tahoma" w:hAnsi="Tahoma" w:cs="Tahoma"/>
          <w:sz w:val="19"/>
          <w:szCs w:val="19"/>
        </w:rPr>
        <w:t xml:space="preserve"> </w:t>
      </w:r>
      <w:r w:rsidRPr="00F06AFB">
        <w:rPr>
          <w:rFonts w:ascii="Tahoma" w:hAnsi="Tahoma" w:cs="Tahoma"/>
          <w:sz w:val="19"/>
          <w:szCs w:val="19"/>
        </w:rPr>
        <w:t>review of the quotation.</w:t>
      </w:r>
    </w:p>
    <w:p w14:paraId="4C9706C8" w14:textId="7CB5E76D" w:rsidR="006638A1" w:rsidRDefault="006638A1" w:rsidP="007606B4">
      <w:pPr>
        <w:pStyle w:val="ListParagraph"/>
        <w:numPr>
          <w:ilvl w:val="0"/>
          <w:numId w:val="32"/>
        </w:numPr>
        <w:jc w:val="both"/>
        <w:rPr>
          <w:rFonts w:ascii="Tahoma" w:hAnsi="Tahoma" w:cs="Tahoma"/>
          <w:sz w:val="19"/>
          <w:szCs w:val="19"/>
        </w:rPr>
      </w:pPr>
      <w:r w:rsidRPr="006638A1">
        <w:rPr>
          <w:rFonts w:ascii="Tahoma" w:hAnsi="Tahoma" w:cs="Tahoma"/>
          <w:sz w:val="19"/>
          <w:szCs w:val="19"/>
        </w:rPr>
        <w:t>The design/</w:t>
      </w:r>
      <w:r w:rsidR="00586650">
        <w:rPr>
          <w:rFonts w:ascii="Tahoma" w:hAnsi="Tahoma" w:cs="Tahoma"/>
          <w:sz w:val="19"/>
          <w:szCs w:val="19"/>
        </w:rPr>
        <w:t xml:space="preserve"> </w:t>
      </w:r>
      <w:r w:rsidRPr="006638A1">
        <w:rPr>
          <w:rFonts w:ascii="Tahoma" w:hAnsi="Tahoma" w:cs="Tahoma"/>
          <w:sz w:val="19"/>
          <w:szCs w:val="19"/>
        </w:rPr>
        <w:t>drawing arrangement may be modified or altered at site as per actual ground conditions, only with the approval and in the presence of LNMIIT Engineer-in-Charge.</w:t>
      </w:r>
      <w:r w:rsidR="00885A8D">
        <w:rPr>
          <w:rFonts w:ascii="Tahoma" w:hAnsi="Tahoma" w:cs="Tahoma"/>
          <w:sz w:val="19"/>
          <w:szCs w:val="19"/>
        </w:rPr>
        <w:t xml:space="preserve"> (If a</w:t>
      </w:r>
      <w:r w:rsidR="0033307E">
        <w:rPr>
          <w:rFonts w:ascii="Tahoma" w:hAnsi="Tahoma" w:cs="Tahoma"/>
          <w:sz w:val="19"/>
          <w:szCs w:val="19"/>
        </w:rPr>
        <w:t>pplicable)</w:t>
      </w:r>
    </w:p>
    <w:p w14:paraId="1B71B9C2" w14:textId="77777777" w:rsidR="002A642E" w:rsidRPr="00CD29B3" w:rsidRDefault="002A642E" w:rsidP="003C1B08">
      <w:pPr>
        <w:rPr>
          <w:rFonts w:ascii="Tahoma" w:hAnsi="Tahoma" w:cs="Tahoma"/>
          <w:b/>
          <w:sz w:val="28"/>
          <w:szCs w:val="28"/>
          <w:u w:val="single"/>
        </w:rPr>
      </w:pPr>
    </w:p>
    <w:p w14:paraId="320F2692" w14:textId="77777777" w:rsidR="00021500" w:rsidRDefault="00021500">
      <w:pPr>
        <w:rPr>
          <w:rFonts w:ascii="Tahoma" w:hAnsi="Tahoma" w:cs="Tahoma"/>
          <w:b/>
          <w:u w:val="single"/>
        </w:rPr>
      </w:pPr>
      <w:r>
        <w:rPr>
          <w:rFonts w:ascii="Tahoma" w:hAnsi="Tahoma" w:cs="Tahoma"/>
          <w:b/>
          <w:u w:val="single"/>
        </w:rPr>
        <w:br w:type="page"/>
      </w:r>
    </w:p>
    <w:p w14:paraId="592107E5" w14:textId="0767BECB" w:rsidR="005C3DE8" w:rsidRDefault="003C1B08" w:rsidP="005C3DE8">
      <w:pPr>
        <w:jc w:val="both"/>
        <w:rPr>
          <w:rFonts w:ascii="Tahoma" w:hAnsi="Tahoma" w:cs="Tahoma"/>
          <w:b/>
        </w:rPr>
      </w:pPr>
      <w:r w:rsidRPr="005257C2">
        <w:rPr>
          <w:rFonts w:ascii="Tahoma" w:hAnsi="Tahoma" w:cs="Tahoma"/>
          <w:b/>
          <w:u w:val="single"/>
        </w:rPr>
        <w:lastRenderedPageBreak/>
        <w:t>Technical</w:t>
      </w:r>
      <w:r w:rsidRPr="005257C2">
        <w:rPr>
          <w:rFonts w:ascii="Tahoma" w:hAnsi="Tahoma" w:cs="Tahoma"/>
          <w:b/>
          <w:spacing w:val="-5"/>
          <w:u w:val="single"/>
        </w:rPr>
        <w:t xml:space="preserve"> </w:t>
      </w:r>
      <w:r w:rsidRPr="005257C2">
        <w:rPr>
          <w:rFonts w:ascii="Tahoma" w:hAnsi="Tahoma" w:cs="Tahoma"/>
          <w:b/>
          <w:u w:val="single"/>
        </w:rPr>
        <w:t>specification:</w:t>
      </w:r>
      <w:r w:rsidRPr="005257C2">
        <w:rPr>
          <w:rFonts w:ascii="Tahoma" w:hAnsi="Tahoma" w:cs="Tahoma"/>
          <w:b/>
          <w:spacing w:val="-10"/>
          <w:u w:val="single"/>
        </w:rPr>
        <w:t xml:space="preserve"> </w:t>
      </w:r>
      <w:r w:rsidRPr="005257C2">
        <w:rPr>
          <w:rFonts w:ascii="Tahoma" w:hAnsi="Tahoma" w:cs="Tahoma"/>
          <w:b/>
        </w:rPr>
        <w:tab/>
      </w:r>
    </w:p>
    <w:p w14:paraId="12167DCC" w14:textId="77777777" w:rsidR="005C3DE8" w:rsidRDefault="005C3DE8" w:rsidP="005C3DE8">
      <w:pPr>
        <w:jc w:val="both"/>
        <w:rPr>
          <w:rFonts w:ascii="Tahoma" w:hAnsi="Tahoma" w:cs="Tahoma"/>
          <w:b/>
        </w:rPr>
      </w:pPr>
    </w:p>
    <w:p w14:paraId="33CEC61C" w14:textId="6338B8CD" w:rsidR="006D1613" w:rsidRPr="005C3DE8" w:rsidRDefault="006D1613" w:rsidP="005C3DE8">
      <w:pPr>
        <w:jc w:val="both"/>
        <w:rPr>
          <w:rFonts w:ascii="Tahoma" w:hAnsi="Tahoma" w:cs="Tahoma"/>
          <w:b/>
        </w:rPr>
      </w:pPr>
      <w:r w:rsidRPr="006D1613">
        <w:rPr>
          <w:rFonts w:ascii="Times New Roman" w:eastAsia="Times New Roman" w:hAnsi="Times New Roman" w:cs="Times New Roman"/>
          <w:sz w:val="24"/>
          <w:szCs w:val="24"/>
          <w:lang w:val="en-IN" w:eastAsia="en-IN"/>
        </w:rPr>
        <w:t xml:space="preserve">The work shall be executed as directed by the </w:t>
      </w:r>
      <w:r w:rsidRPr="006D1613">
        <w:rPr>
          <w:rFonts w:ascii="Times New Roman" w:eastAsia="Times New Roman" w:hAnsi="Times New Roman" w:cs="Times New Roman"/>
          <w:b/>
          <w:bCs/>
          <w:sz w:val="24"/>
          <w:szCs w:val="24"/>
          <w:lang w:val="en-IN" w:eastAsia="en-IN"/>
        </w:rPr>
        <w:t>LNMIIT Representative</w:t>
      </w:r>
      <w:r w:rsidRPr="006D1613">
        <w:rPr>
          <w:rFonts w:ascii="Times New Roman" w:eastAsia="Times New Roman" w:hAnsi="Times New Roman" w:cs="Times New Roman"/>
          <w:sz w:val="24"/>
          <w:szCs w:val="24"/>
          <w:lang w:val="en-IN" w:eastAsia="en-IN"/>
        </w:rPr>
        <w:t xml:space="preserve">, and the quoted rate shall include all labour, transportation, loading/unloading, tools &amp; tackles, testing instruments, incidental works, taxes, duties, and all items necessary for the successful completion of the work, </w:t>
      </w:r>
      <w:r w:rsidRPr="006D1613">
        <w:rPr>
          <w:rFonts w:ascii="Times New Roman" w:eastAsia="Times New Roman" w:hAnsi="Times New Roman" w:cs="Times New Roman"/>
          <w:b/>
          <w:bCs/>
          <w:sz w:val="24"/>
          <w:szCs w:val="24"/>
          <w:lang w:val="en-IN" w:eastAsia="en-IN"/>
        </w:rPr>
        <w:t>whether or not each component is specifically mentioned in this item description.</w:t>
      </w:r>
    </w:p>
    <w:p w14:paraId="62762456" w14:textId="46F0214F" w:rsidR="009273F0" w:rsidRPr="006D1613" w:rsidRDefault="006D1613" w:rsidP="006D1613">
      <w:pPr>
        <w:widowControl/>
        <w:autoSpaceDE/>
        <w:autoSpaceDN/>
        <w:spacing w:before="100" w:beforeAutospacing="1" w:after="100" w:afterAutospacing="1"/>
        <w:rPr>
          <w:rFonts w:ascii="Times New Roman" w:eastAsia="Times New Roman" w:hAnsi="Times New Roman" w:cs="Times New Roman"/>
          <w:sz w:val="24"/>
          <w:szCs w:val="24"/>
          <w:lang w:val="en-IN" w:eastAsia="en-IN"/>
        </w:rPr>
      </w:pPr>
      <w:r w:rsidRPr="006D1613">
        <w:rPr>
          <w:rFonts w:ascii="Times New Roman" w:eastAsia="Times New Roman" w:hAnsi="Times New Roman" w:cs="Times New Roman"/>
          <w:b/>
          <w:bCs/>
          <w:sz w:val="24"/>
          <w:szCs w:val="24"/>
          <w:lang w:val="en-IN" w:eastAsia="en-IN"/>
        </w:rPr>
        <w:t>The bidder/vendor shall mandatorily visit the LNMIIT campus before submitting the rate quotation. No extra payment shall be made for any item required for the complete functioning of the system.</w:t>
      </w:r>
    </w:p>
    <w:p w14:paraId="29D65868" w14:textId="77777777" w:rsidR="009273F0" w:rsidRPr="005257C2" w:rsidRDefault="009273F0" w:rsidP="00FF1E28">
      <w:pPr>
        <w:jc w:val="both"/>
        <w:rPr>
          <w:rFonts w:ascii="Tahoma" w:hAnsi="Tahoma" w:cs="Tahoma"/>
          <w:b/>
          <w:sz w:val="24"/>
          <w:szCs w:val="24"/>
        </w:rPr>
      </w:pPr>
    </w:p>
    <w:tbl>
      <w:tblPr>
        <w:tblW w:w="9351" w:type="dxa"/>
        <w:tblLook w:val="04A0" w:firstRow="1" w:lastRow="0" w:firstColumn="1" w:lastColumn="0" w:noHBand="0" w:noVBand="1"/>
      </w:tblPr>
      <w:tblGrid>
        <w:gridCol w:w="588"/>
        <w:gridCol w:w="5786"/>
        <w:gridCol w:w="1559"/>
        <w:gridCol w:w="1418"/>
      </w:tblGrid>
      <w:tr w:rsidR="003B01BE" w:rsidRPr="003B01BE" w14:paraId="151FFEAB" w14:textId="77777777" w:rsidTr="005257C2">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4E0B3480" w14:textId="77777777" w:rsidR="003B01BE" w:rsidRPr="003B01BE"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3B01BE">
              <w:rPr>
                <w:rFonts w:ascii="Aptos Narrow" w:eastAsia="Times New Roman" w:hAnsi="Aptos Narrow" w:cs="Times New Roman"/>
                <w:b/>
                <w:bCs/>
                <w:color w:val="000000"/>
                <w:sz w:val="26"/>
                <w:szCs w:val="26"/>
                <w:lang w:val="en-IN" w:eastAsia="en-IN"/>
              </w:rPr>
              <w:t>Sr. No.</w:t>
            </w:r>
          </w:p>
        </w:tc>
        <w:tc>
          <w:tcPr>
            <w:tcW w:w="5786" w:type="dxa"/>
            <w:tcBorders>
              <w:top w:val="single" w:sz="4" w:space="0" w:color="auto"/>
              <w:left w:val="nil"/>
              <w:bottom w:val="single" w:sz="4" w:space="0" w:color="auto"/>
              <w:right w:val="single" w:sz="4" w:space="0" w:color="auto"/>
            </w:tcBorders>
            <w:vAlign w:val="center"/>
            <w:hideMark/>
          </w:tcPr>
          <w:p w14:paraId="1EE9FFD3" w14:textId="77777777" w:rsidR="003B01BE" w:rsidRPr="003B01BE"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3B01BE">
              <w:rPr>
                <w:rFonts w:ascii="Aptos Narrow" w:eastAsia="Times New Roman" w:hAnsi="Aptos Narrow" w:cs="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vAlign w:val="center"/>
            <w:hideMark/>
          </w:tcPr>
          <w:p w14:paraId="1207F5A8" w14:textId="77777777" w:rsidR="003B01BE" w:rsidRPr="003B01BE"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3B01BE">
              <w:rPr>
                <w:rFonts w:ascii="Aptos Narrow" w:eastAsia="Times New Roman" w:hAnsi="Aptos Narrow" w:cs="Times New Roman"/>
                <w:b/>
                <w:bCs/>
                <w:color w:val="000000"/>
                <w:sz w:val="26"/>
                <w:szCs w:val="26"/>
                <w:lang w:val="en-IN" w:eastAsia="en-IN"/>
              </w:rPr>
              <w:t xml:space="preserve">Quantity </w:t>
            </w:r>
          </w:p>
        </w:tc>
        <w:tc>
          <w:tcPr>
            <w:tcW w:w="1418" w:type="dxa"/>
            <w:tcBorders>
              <w:top w:val="single" w:sz="4" w:space="0" w:color="auto"/>
              <w:left w:val="nil"/>
              <w:bottom w:val="single" w:sz="4" w:space="0" w:color="auto"/>
              <w:right w:val="single" w:sz="4" w:space="0" w:color="auto"/>
            </w:tcBorders>
            <w:noWrap/>
            <w:vAlign w:val="center"/>
            <w:hideMark/>
          </w:tcPr>
          <w:p w14:paraId="6A994604" w14:textId="77777777" w:rsidR="003B01BE" w:rsidRPr="003B01BE"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3B01BE">
              <w:rPr>
                <w:rFonts w:ascii="Aptos Narrow" w:eastAsia="Times New Roman" w:hAnsi="Aptos Narrow" w:cs="Times New Roman"/>
                <w:b/>
                <w:bCs/>
                <w:color w:val="000000"/>
                <w:sz w:val="26"/>
                <w:szCs w:val="26"/>
                <w:lang w:val="en-IN" w:eastAsia="en-IN"/>
              </w:rPr>
              <w:t>Unit</w:t>
            </w:r>
          </w:p>
        </w:tc>
      </w:tr>
      <w:tr w:rsidR="003B01BE" w:rsidRPr="003B01BE" w14:paraId="6ABA351D" w14:textId="77777777" w:rsidTr="005257C2">
        <w:trPr>
          <w:trHeight w:val="841"/>
        </w:trPr>
        <w:tc>
          <w:tcPr>
            <w:tcW w:w="588" w:type="dxa"/>
            <w:tcBorders>
              <w:top w:val="nil"/>
              <w:left w:val="single" w:sz="4" w:space="0" w:color="auto"/>
              <w:bottom w:val="single" w:sz="4" w:space="0" w:color="auto"/>
              <w:right w:val="single" w:sz="4" w:space="0" w:color="auto"/>
            </w:tcBorders>
            <w:vAlign w:val="center"/>
            <w:hideMark/>
          </w:tcPr>
          <w:p w14:paraId="0779993A" w14:textId="77777777" w:rsidR="003B01BE" w:rsidRPr="003B01BE"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3B01BE">
              <w:rPr>
                <w:rFonts w:ascii="Aptos Narrow" w:eastAsia="Times New Roman" w:hAnsi="Aptos Narrow" w:cs="Times New Roman"/>
                <w:b/>
                <w:bCs/>
                <w:color w:val="000000"/>
                <w:sz w:val="26"/>
                <w:szCs w:val="26"/>
                <w:lang w:val="en-IN" w:eastAsia="en-IN"/>
              </w:rPr>
              <w:t>1</w:t>
            </w:r>
          </w:p>
        </w:tc>
        <w:tc>
          <w:tcPr>
            <w:tcW w:w="5786" w:type="dxa"/>
            <w:tcBorders>
              <w:top w:val="nil"/>
              <w:left w:val="nil"/>
              <w:bottom w:val="single" w:sz="4" w:space="0" w:color="auto"/>
              <w:right w:val="single" w:sz="4" w:space="0" w:color="auto"/>
            </w:tcBorders>
            <w:hideMark/>
          </w:tcPr>
          <w:p w14:paraId="5EF7F4E6" w14:textId="7AB4D3BF" w:rsidR="003B01BE" w:rsidRPr="003B01BE" w:rsidRDefault="00870B14" w:rsidP="006149D4">
            <w:pPr>
              <w:pStyle w:val="NormalWeb"/>
              <w:rPr>
                <w:rFonts w:ascii="Aptos Narrow" w:hAnsi="Aptos Narrow"/>
                <w:color w:val="000000"/>
                <w:lang w:val="en-IN" w:eastAsia="en-IN"/>
              </w:rPr>
            </w:pPr>
            <w:r>
              <w:t xml:space="preserve">Providing and fixing reinforced barbed tape (RBT) concertina coil fencing of 610 mm diameter (having 15 turns per 6.0 m length) over existing boundary wall up to 3.0 m height, including providing and fixing new Y-shaped M.S. angle posts placed at 2.40 m or 3.00 m </w:t>
            </w:r>
            <w:proofErr w:type="spellStart"/>
            <w:r>
              <w:t>centre</w:t>
            </w:r>
            <w:proofErr w:type="spellEnd"/>
            <w:r>
              <w:t xml:space="preserve"> to </w:t>
            </w:r>
            <w:proofErr w:type="spellStart"/>
            <w:r>
              <w:t>centre</w:t>
            </w:r>
            <w:proofErr w:type="spellEnd"/>
            <w:r>
              <w:t xml:space="preserve">, complete with 9 horizontal rows of RBT wire, tied with G.I. staples, G.I. clips and all necessary bolts, nuts, washers, G.I. binding wire and other fastening arrangements required to secure the fencing to the angle posts, complete in all respects as directed by the Engineer-in-Charge/LNMIIT Representative. The reinforced barbed tape shall consist of spring core wire of 2.5 mm </w:t>
            </w:r>
            <w:proofErr w:type="spellStart"/>
            <w:r>
              <w:t>dia</w:t>
            </w:r>
            <w:proofErr w:type="spellEnd"/>
            <w:r>
              <w:t xml:space="preserve"> high tensile steel having minimum tensile strength of 165 kg/sq.mm, with 0.52 mm thick barbed tape weighing 43.478 g per </w:t>
            </w:r>
            <w:proofErr w:type="spellStart"/>
            <w:r>
              <w:t>metre</w:t>
            </w:r>
            <w:proofErr w:type="spellEnd"/>
            <w:r>
              <w:t xml:space="preserve">. The rate shall include the cost of Y-shaped M.S. angle posts, concrete foundation/CC blocks, excavation, </w:t>
            </w:r>
            <w:proofErr w:type="gramStart"/>
            <w:r>
              <w:t>concreting,</w:t>
            </w:r>
            <w:proofErr w:type="gramEnd"/>
            <w:r>
              <w:t xml:space="preserve"> scaffolding, lifting, shifting, carriage, labour, tools and plants, and all incidental </w:t>
            </w:r>
            <w:proofErr w:type="gramStart"/>
            <w:r>
              <w:t>works</w:t>
            </w:r>
            <w:proofErr w:type="gramEnd"/>
            <w:r>
              <w:t xml:space="preserve"> necessary for proper completion of the work. No extra payment shall be made on these accounts.</w:t>
            </w:r>
          </w:p>
        </w:tc>
        <w:tc>
          <w:tcPr>
            <w:tcW w:w="1559" w:type="dxa"/>
            <w:tcBorders>
              <w:top w:val="nil"/>
              <w:left w:val="nil"/>
              <w:bottom w:val="single" w:sz="4" w:space="0" w:color="auto"/>
              <w:right w:val="single" w:sz="4" w:space="0" w:color="auto"/>
            </w:tcBorders>
            <w:vAlign w:val="center"/>
            <w:hideMark/>
          </w:tcPr>
          <w:p w14:paraId="697B098C" w14:textId="6E17F58A" w:rsidR="003B01BE" w:rsidRPr="003B01BE" w:rsidRDefault="00024D40" w:rsidP="003B01BE">
            <w:pPr>
              <w:widowControl/>
              <w:autoSpaceDE/>
              <w:autoSpaceDN/>
              <w:jc w:val="center"/>
              <w:rPr>
                <w:rFonts w:ascii="Aptos Narrow" w:eastAsia="Times New Roman" w:hAnsi="Aptos Narrow" w:cs="Times New Roman"/>
                <w:color w:val="000000"/>
                <w:sz w:val="24"/>
                <w:szCs w:val="24"/>
                <w:lang w:val="en-IN" w:eastAsia="en-IN"/>
              </w:rPr>
            </w:pPr>
            <w:r>
              <w:rPr>
                <w:rFonts w:ascii="Aptos Narrow" w:eastAsia="Times New Roman" w:hAnsi="Aptos Narrow" w:cs="Times New Roman"/>
                <w:color w:val="000000"/>
                <w:sz w:val="24"/>
                <w:szCs w:val="24"/>
                <w:lang w:val="en-IN" w:eastAsia="en-IN"/>
              </w:rPr>
              <w:t>1200</w:t>
            </w:r>
          </w:p>
        </w:tc>
        <w:tc>
          <w:tcPr>
            <w:tcW w:w="1418" w:type="dxa"/>
            <w:tcBorders>
              <w:top w:val="nil"/>
              <w:left w:val="nil"/>
              <w:bottom w:val="single" w:sz="4" w:space="0" w:color="auto"/>
              <w:right w:val="single" w:sz="4" w:space="0" w:color="auto"/>
            </w:tcBorders>
            <w:vAlign w:val="center"/>
            <w:hideMark/>
          </w:tcPr>
          <w:p w14:paraId="5DE30EC3" w14:textId="661BD769" w:rsidR="003B01BE" w:rsidRPr="003B01BE" w:rsidRDefault="00024D40" w:rsidP="003B01BE">
            <w:pPr>
              <w:widowControl/>
              <w:autoSpaceDE/>
              <w:autoSpaceDN/>
              <w:jc w:val="center"/>
              <w:rPr>
                <w:rFonts w:ascii="Aptos Narrow" w:eastAsia="Times New Roman" w:hAnsi="Aptos Narrow" w:cs="Times New Roman"/>
                <w:color w:val="000000"/>
                <w:sz w:val="24"/>
                <w:szCs w:val="24"/>
                <w:lang w:val="en-IN" w:eastAsia="en-IN"/>
              </w:rPr>
            </w:pPr>
            <w:r>
              <w:rPr>
                <w:rFonts w:ascii="Aptos Narrow" w:eastAsia="Times New Roman" w:hAnsi="Aptos Narrow" w:cs="Times New Roman"/>
                <w:color w:val="000000"/>
                <w:sz w:val="24"/>
                <w:szCs w:val="24"/>
                <w:lang w:val="en-IN" w:eastAsia="en-IN"/>
              </w:rPr>
              <w:t>meters</w:t>
            </w:r>
          </w:p>
        </w:tc>
      </w:tr>
    </w:tbl>
    <w:p w14:paraId="0F177445" w14:textId="77777777" w:rsidR="00D33322" w:rsidRDefault="00D33322" w:rsidP="005257C2">
      <w:pPr>
        <w:ind w:right="98"/>
      </w:pPr>
    </w:p>
    <w:p w14:paraId="587DAAD9" w14:textId="17E38950" w:rsidR="005038E8" w:rsidRDefault="003C1B08" w:rsidP="003C1B08">
      <w:pPr>
        <w:ind w:left="720" w:right="98" w:hanging="720"/>
        <w:jc w:val="right"/>
      </w:pPr>
      <w:r w:rsidRPr="009E3970">
        <w:t xml:space="preserve">                                                                                               </w:t>
      </w:r>
    </w:p>
    <w:p w14:paraId="10EEE019" w14:textId="78C8008F" w:rsidR="00D33322" w:rsidRPr="006D1613" w:rsidRDefault="003C1B08" w:rsidP="006D1613">
      <w:pPr>
        <w:ind w:left="720" w:right="98" w:hanging="720"/>
        <w:jc w:val="right"/>
        <w:rPr>
          <w:rFonts w:ascii="Tahoma" w:hAnsi="Tahoma" w:cs="Tahoma"/>
          <w:i/>
          <w:sz w:val="20"/>
          <w:szCs w:val="20"/>
        </w:rPr>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454CBE7E" w14:textId="3786A660" w:rsidR="00D33322" w:rsidRDefault="00D33322">
      <w:pPr>
        <w:rPr>
          <w:rFonts w:ascii="Tahoma" w:hAnsi="Tahoma" w:cs="Tahoma"/>
          <w:b/>
          <w:sz w:val="19"/>
          <w:szCs w:val="19"/>
          <w:u w:val="single"/>
        </w:rPr>
      </w:pPr>
    </w:p>
    <w:p w14:paraId="275B9556" w14:textId="77777777" w:rsidR="00D33322" w:rsidRDefault="00D33322">
      <w:pPr>
        <w:rPr>
          <w:rFonts w:ascii="Tahoma" w:hAnsi="Tahoma" w:cs="Tahoma"/>
          <w:b/>
          <w:sz w:val="19"/>
          <w:szCs w:val="19"/>
          <w:u w:val="single"/>
        </w:rPr>
      </w:pPr>
    </w:p>
    <w:p w14:paraId="52428E30" w14:textId="77777777" w:rsidR="006149D4" w:rsidRDefault="006149D4" w:rsidP="005038E8">
      <w:pPr>
        <w:jc w:val="right"/>
        <w:rPr>
          <w:rFonts w:ascii="Tahoma" w:hAnsi="Tahoma" w:cs="Tahoma"/>
          <w:b/>
          <w:bCs/>
          <w:sz w:val="21"/>
          <w:szCs w:val="21"/>
          <w:u w:val="single"/>
          <w:lang w:val="en-IN"/>
        </w:rPr>
      </w:pPr>
      <w:r>
        <w:rPr>
          <w:rFonts w:ascii="Tahoma" w:hAnsi="Tahoma" w:cs="Tahoma"/>
          <w:b/>
          <w:bCs/>
          <w:sz w:val="21"/>
          <w:szCs w:val="21"/>
          <w:u w:val="single"/>
          <w:lang w:val="en-IN"/>
        </w:rPr>
        <w:br w:type="page"/>
      </w:r>
    </w:p>
    <w:p w14:paraId="761009A6" w14:textId="29879A98" w:rsidR="005038E8" w:rsidRPr="005038E8" w:rsidRDefault="00E45340" w:rsidP="005038E8">
      <w:pPr>
        <w:jc w:val="right"/>
        <w:rPr>
          <w:rFonts w:ascii="Tahoma" w:hAnsi="Tahoma" w:cs="Tahoma"/>
          <w:b/>
          <w:bCs/>
          <w:sz w:val="21"/>
          <w:szCs w:val="21"/>
          <w:u w:val="single"/>
          <w:lang w:val="en-IN"/>
        </w:rPr>
      </w:pPr>
      <w:r w:rsidRPr="007606B4">
        <w:rPr>
          <w:rFonts w:ascii="Tahoma" w:hAnsi="Tahoma" w:cs="Tahoma"/>
          <w:b/>
          <w:bCs/>
          <w:sz w:val="21"/>
          <w:szCs w:val="21"/>
          <w:u w:val="single"/>
          <w:lang w:val="en-IN"/>
        </w:rPr>
        <w:lastRenderedPageBreak/>
        <w:t>Annexure</w:t>
      </w:r>
    </w:p>
    <w:p w14:paraId="6B14B84A" w14:textId="77777777" w:rsidR="005038E8" w:rsidRDefault="005038E8" w:rsidP="00E45340">
      <w:pPr>
        <w:pStyle w:val="ListParagraph"/>
        <w:tabs>
          <w:tab w:val="left" w:pos="1199"/>
        </w:tabs>
        <w:spacing w:line="360" w:lineRule="auto"/>
        <w:ind w:left="426"/>
        <w:jc w:val="center"/>
        <w:rPr>
          <w:rFonts w:ascii="Tahoma" w:hAnsi="Tahoma" w:cs="Tahoma"/>
          <w:b/>
          <w:bCs/>
          <w:sz w:val="31"/>
          <w:szCs w:val="31"/>
          <w:u w:val="single"/>
          <w:lang w:val="en-IN"/>
        </w:rPr>
      </w:pPr>
    </w:p>
    <w:p w14:paraId="40D0B041" w14:textId="5B1C632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D2185A1"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021500" w:rsidRPr="009E3970">
        <w:rPr>
          <w:rFonts w:ascii="Tahoma" w:hAnsi="Tahoma" w:cs="Tahoma"/>
          <w:b/>
          <w:color w:val="4F81BD" w:themeColor="accent1"/>
          <w:sz w:val="19"/>
          <w:szCs w:val="19"/>
        </w:rPr>
        <w:t>202</w:t>
      </w:r>
      <w:r w:rsidR="00021500">
        <w:rPr>
          <w:rFonts w:ascii="Tahoma" w:hAnsi="Tahoma" w:cs="Tahoma"/>
          <w:b/>
          <w:color w:val="4F81BD" w:themeColor="accent1"/>
          <w:sz w:val="19"/>
          <w:szCs w:val="19"/>
        </w:rPr>
        <w:t>6</w:t>
      </w:r>
      <w:r w:rsidR="00021500" w:rsidRPr="009E3970">
        <w:rPr>
          <w:rFonts w:ascii="Tahoma" w:hAnsi="Tahoma" w:cs="Tahoma"/>
          <w:b/>
          <w:color w:val="4F81BD" w:themeColor="accent1"/>
          <w:sz w:val="19"/>
          <w:szCs w:val="19"/>
        </w:rPr>
        <w:t>-2</w:t>
      </w:r>
      <w:r w:rsidR="00021500">
        <w:rPr>
          <w:rFonts w:ascii="Tahoma" w:hAnsi="Tahoma" w:cs="Tahoma"/>
          <w:b/>
          <w:color w:val="4F81BD" w:themeColor="accent1"/>
          <w:sz w:val="19"/>
          <w:szCs w:val="19"/>
        </w:rPr>
        <w:t>7</w:t>
      </w:r>
      <w:r w:rsidR="00021500" w:rsidRPr="009E3970">
        <w:rPr>
          <w:rFonts w:ascii="Tahoma" w:hAnsi="Tahoma" w:cs="Tahoma"/>
          <w:b/>
          <w:color w:val="4F81BD" w:themeColor="accent1"/>
          <w:sz w:val="19"/>
          <w:szCs w:val="19"/>
        </w:rPr>
        <w:t>/</w:t>
      </w:r>
      <w:r w:rsidR="00021500">
        <w:rPr>
          <w:rFonts w:ascii="Tahoma" w:hAnsi="Tahoma" w:cs="Tahoma"/>
          <w:b/>
          <w:color w:val="4F81BD" w:themeColor="accent1"/>
          <w:sz w:val="19"/>
          <w:szCs w:val="19"/>
          <w:highlight w:val="yellow"/>
        </w:rPr>
        <w:t>Estate</w:t>
      </w:r>
      <w:r w:rsidR="00021500" w:rsidRPr="009E3970">
        <w:rPr>
          <w:rFonts w:ascii="Tahoma" w:hAnsi="Tahoma" w:cs="Tahoma"/>
          <w:b/>
          <w:color w:val="4F81BD" w:themeColor="accent1"/>
          <w:sz w:val="19"/>
          <w:szCs w:val="19"/>
        </w:rPr>
        <w:t>/2B/LNM-</w:t>
      </w:r>
      <w:r w:rsidR="00021500">
        <w:rPr>
          <w:rFonts w:ascii="Tahoma" w:hAnsi="Tahoma" w:cs="Tahoma"/>
          <w:b/>
          <w:color w:val="4F81BD" w:themeColor="accent1"/>
          <w:sz w:val="19"/>
          <w:szCs w:val="19"/>
        </w:rPr>
        <w:t>1457</w:t>
      </w:r>
      <w:r w:rsidR="00021500">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2318F2" w:rsidRPr="002318F2">
        <w:rPr>
          <w:rFonts w:ascii="Tahoma" w:hAnsi="Tahoma" w:cs="Tahoma"/>
          <w:b/>
          <w:bCs/>
          <w:color w:val="000000"/>
          <w:sz w:val="19"/>
          <w:szCs w:val="19"/>
        </w:rPr>
        <w:t>Providing and fixing concertina coil fencing with Y shaped iron angles on the wall</w:t>
      </w:r>
      <w:r w:rsidR="002677F3">
        <w:rPr>
          <w:rFonts w:ascii="Tahoma" w:hAnsi="Tahoma" w:cs="Tahoma"/>
          <w:b/>
          <w:bCs/>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68179EC" w14:textId="77777777" w:rsidR="002318F2"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2318F2" w:rsidRPr="002318F2">
        <w:rPr>
          <w:rFonts w:ascii="Tahoma" w:hAnsi="Tahoma" w:cs="Tahoma"/>
          <w:bCs w:val="0"/>
          <w:sz w:val="25"/>
          <w:szCs w:val="25"/>
        </w:rPr>
        <w:t xml:space="preserve">Providing and fixing concertina coil fencing with Y shaped iron angles </w:t>
      </w:r>
      <w:proofErr w:type="gramStart"/>
      <w:r w:rsidR="002318F2" w:rsidRPr="002318F2">
        <w:rPr>
          <w:rFonts w:ascii="Tahoma" w:hAnsi="Tahoma" w:cs="Tahoma"/>
          <w:bCs w:val="0"/>
          <w:sz w:val="25"/>
          <w:szCs w:val="25"/>
        </w:rPr>
        <w:t>on  the</w:t>
      </w:r>
      <w:proofErr w:type="gramEnd"/>
      <w:r w:rsidR="002318F2" w:rsidRPr="002318F2">
        <w:rPr>
          <w:rFonts w:ascii="Tahoma" w:hAnsi="Tahoma" w:cs="Tahoma"/>
          <w:bCs w:val="0"/>
          <w:sz w:val="25"/>
          <w:szCs w:val="25"/>
        </w:rPr>
        <w:t xml:space="preserve"> wall</w:t>
      </w:r>
      <w:r w:rsidR="002318F2">
        <w:rPr>
          <w:rFonts w:ascii="Tahoma" w:hAnsi="Tahoma" w:cs="Tahoma"/>
          <w:bCs w:val="0"/>
          <w:sz w:val="25"/>
          <w:szCs w:val="25"/>
        </w:rPr>
        <w:t xml:space="preserve"> </w:t>
      </w:r>
    </w:p>
    <w:p w14:paraId="5561C040" w14:textId="013763E3" w:rsidR="00714BD3" w:rsidRDefault="00714BD3" w:rsidP="00714BD3">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021500" w:rsidRPr="009E3970">
        <w:rPr>
          <w:rFonts w:ascii="Tahoma" w:hAnsi="Tahoma" w:cs="Tahoma"/>
          <w:color w:val="4F81BD" w:themeColor="accent1"/>
          <w:sz w:val="19"/>
          <w:szCs w:val="19"/>
        </w:rPr>
        <w:t>202</w:t>
      </w:r>
      <w:r w:rsidR="00021500">
        <w:rPr>
          <w:rFonts w:ascii="Tahoma" w:hAnsi="Tahoma" w:cs="Tahoma"/>
          <w:color w:val="4F81BD" w:themeColor="accent1"/>
          <w:sz w:val="19"/>
          <w:szCs w:val="19"/>
        </w:rPr>
        <w:t>6</w:t>
      </w:r>
      <w:r w:rsidR="00021500" w:rsidRPr="009E3970">
        <w:rPr>
          <w:rFonts w:ascii="Tahoma" w:hAnsi="Tahoma" w:cs="Tahoma"/>
          <w:color w:val="4F81BD" w:themeColor="accent1"/>
          <w:sz w:val="19"/>
          <w:szCs w:val="19"/>
        </w:rPr>
        <w:t>-2</w:t>
      </w:r>
      <w:r w:rsidR="00021500">
        <w:rPr>
          <w:rFonts w:ascii="Tahoma" w:hAnsi="Tahoma" w:cs="Tahoma"/>
          <w:color w:val="4F81BD" w:themeColor="accent1"/>
          <w:sz w:val="19"/>
          <w:szCs w:val="19"/>
        </w:rPr>
        <w:t>7</w:t>
      </w:r>
      <w:r w:rsidR="00021500" w:rsidRPr="009E3970">
        <w:rPr>
          <w:rFonts w:ascii="Tahoma" w:hAnsi="Tahoma" w:cs="Tahoma"/>
          <w:color w:val="4F81BD" w:themeColor="accent1"/>
          <w:sz w:val="19"/>
          <w:szCs w:val="19"/>
        </w:rPr>
        <w:t>/</w:t>
      </w:r>
      <w:r w:rsidR="00021500">
        <w:rPr>
          <w:rFonts w:ascii="Tahoma" w:hAnsi="Tahoma" w:cs="Tahoma"/>
          <w:color w:val="4F81BD" w:themeColor="accent1"/>
          <w:sz w:val="19"/>
          <w:szCs w:val="19"/>
          <w:highlight w:val="yellow"/>
        </w:rPr>
        <w:t>Estate</w:t>
      </w:r>
      <w:r w:rsidR="00021500" w:rsidRPr="009E3970">
        <w:rPr>
          <w:rFonts w:ascii="Tahoma" w:hAnsi="Tahoma" w:cs="Tahoma"/>
          <w:color w:val="4F81BD" w:themeColor="accent1"/>
          <w:sz w:val="19"/>
          <w:szCs w:val="19"/>
        </w:rPr>
        <w:t>/2B/LNM-</w:t>
      </w:r>
      <w:r w:rsidR="00021500">
        <w:rPr>
          <w:rFonts w:ascii="Tahoma" w:hAnsi="Tahoma" w:cs="Tahoma"/>
          <w:b w:val="0"/>
          <w:color w:val="4F81BD" w:themeColor="accent1"/>
          <w:sz w:val="19"/>
          <w:szCs w:val="19"/>
        </w:rPr>
        <w:t>1457</w:t>
      </w:r>
      <w:r w:rsidRPr="009E3970">
        <w:rPr>
          <w:rFonts w:ascii="Tahoma" w:hAnsi="Tahoma" w:cs="Tahoma"/>
          <w:sz w:val="19"/>
          <w:szCs w:val="19"/>
        </w:rPr>
        <w:t>)</w:t>
      </w:r>
    </w:p>
    <w:p w14:paraId="6E7D3A29" w14:textId="77777777" w:rsidR="00375C65" w:rsidRDefault="00375C65" w:rsidP="00375C65">
      <w:pPr>
        <w:pStyle w:val="Heading1"/>
        <w:ind w:left="0" w:right="-90"/>
        <w:jc w:val="left"/>
        <w:rPr>
          <w:rFonts w:ascii="Tahoma" w:hAnsi="Tahoma" w:cs="Tahoma"/>
          <w:sz w:val="19"/>
          <w:szCs w:val="19"/>
        </w:rPr>
      </w:pPr>
    </w:p>
    <w:tbl>
      <w:tblPr>
        <w:tblW w:w="10096" w:type="dxa"/>
        <w:tblInd w:w="-431" w:type="dxa"/>
        <w:tblLayout w:type="fixed"/>
        <w:tblLook w:val="04A0" w:firstRow="1" w:lastRow="0" w:firstColumn="1" w:lastColumn="0" w:noHBand="0" w:noVBand="1"/>
      </w:tblPr>
      <w:tblGrid>
        <w:gridCol w:w="588"/>
        <w:gridCol w:w="4941"/>
        <w:gridCol w:w="1276"/>
        <w:gridCol w:w="992"/>
        <w:gridCol w:w="709"/>
        <w:gridCol w:w="1590"/>
      </w:tblGrid>
      <w:tr w:rsidR="00FD4B42" w:rsidRPr="00FD4B42" w14:paraId="6BA6B2E1" w14:textId="77777777" w:rsidTr="000D6CCE">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31A3521C" w14:textId="77777777" w:rsidR="00FD4B42" w:rsidRPr="00FD4B42"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Sr. No.</w:t>
            </w:r>
          </w:p>
        </w:tc>
        <w:tc>
          <w:tcPr>
            <w:tcW w:w="4941" w:type="dxa"/>
            <w:tcBorders>
              <w:top w:val="single" w:sz="4" w:space="0" w:color="auto"/>
              <w:left w:val="nil"/>
              <w:bottom w:val="single" w:sz="4" w:space="0" w:color="auto"/>
              <w:right w:val="single" w:sz="4" w:space="0" w:color="auto"/>
            </w:tcBorders>
            <w:vAlign w:val="center"/>
            <w:hideMark/>
          </w:tcPr>
          <w:p w14:paraId="6191CB85" w14:textId="77777777" w:rsidR="00FD4B42" w:rsidRPr="00FD4B42"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Item Description</w:t>
            </w:r>
          </w:p>
        </w:tc>
        <w:tc>
          <w:tcPr>
            <w:tcW w:w="1276" w:type="dxa"/>
            <w:tcBorders>
              <w:top w:val="single" w:sz="4" w:space="0" w:color="auto"/>
              <w:left w:val="nil"/>
              <w:bottom w:val="single" w:sz="4" w:space="0" w:color="auto"/>
              <w:right w:val="single" w:sz="4" w:space="0" w:color="auto"/>
            </w:tcBorders>
            <w:vAlign w:val="center"/>
            <w:hideMark/>
          </w:tcPr>
          <w:p w14:paraId="313994DE" w14:textId="77777777" w:rsidR="00FD4B42" w:rsidRPr="00FD4B42"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 xml:space="preserve">Quantity </w:t>
            </w:r>
          </w:p>
        </w:tc>
        <w:tc>
          <w:tcPr>
            <w:tcW w:w="992" w:type="dxa"/>
            <w:tcBorders>
              <w:top w:val="single" w:sz="4" w:space="0" w:color="auto"/>
              <w:left w:val="nil"/>
              <w:bottom w:val="single" w:sz="4" w:space="0" w:color="auto"/>
              <w:right w:val="single" w:sz="4" w:space="0" w:color="auto"/>
            </w:tcBorders>
            <w:vAlign w:val="center"/>
            <w:hideMark/>
          </w:tcPr>
          <w:p w14:paraId="0910E38A" w14:textId="6058D825" w:rsidR="00FD4B42" w:rsidRPr="00FD4B42" w:rsidRDefault="00021500"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Unit</w:t>
            </w:r>
            <w:r w:rsidRPr="00FD4B42">
              <w:rPr>
                <w:rFonts w:ascii="Aptos Narrow" w:eastAsia="Times New Roman" w:hAnsi="Aptos Narrow" w:cs="Times New Roman"/>
                <w:b/>
                <w:bCs/>
                <w:color w:val="000000"/>
                <w:sz w:val="26"/>
                <w:szCs w:val="26"/>
                <w:lang w:val="en-IN" w:eastAsia="en-IN"/>
              </w:rPr>
              <w:t xml:space="preserve"> </w:t>
            </w:r>
          </w:p>
        </w:tc>
        <w:tc>
          <w:tcPr>
            <w:tcW w:w="709" w:type="dxa"/>
            <w:tcBorders>
              <w:top w:val="single" w:sz="4" w:space="0" w:color="auto"/>
              <w:left w:val="nil"/>
              <w:bottom w:val="single" w:sz="4" w:space="0" w:color="auto"/>
              <w:right w:val="single" w:sz="4" w:space="0" w:color="auto"/>
            </w:tcBorders>
            <w:noWrap/>
            <w:vAlign w:val="center"/>
            <w:hideMark/>
          </w:tcPr>
          <w:p w14:paraId="67F5E545" w14:textId="148B0F86" w:rsidR="00FD4B42" w:rsidRPr="00FD4B42" w:rsidRDefault="00021500"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Rate (in Rs.)</w:t>
            </w:r>
          </w:p>
        </w:tc>
        <w:tc>
          <w:tcPr>
            <w:tcW w:w="1590" w:type="dxa"/>
            <w:tcBorders>
              <w:top w:val="single" w:sz="4" w:space="0" w:color="auto"/>
              <w:left w:val="nil"/>
              <w:bottom w:val="single" w:sz="4" w:space="0" w:color="auto"/>
              <w:right w:val="single" w:sz="4" w:space="0" w:color="auto"/>
            </w:tcBorders>
            <w:vAlign w:val="center"/>
            <w:hideMark/>
          </w:tcPr>
          <w:p w14:paraId="5F69747C" w14:textId="2F708BCF" w:rsidR="00FD4B42" w:rsidRPr="00FD4B42"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Cost (Rs.)</w:t>
            </w:r>
          </w:p>
        </w:tc>
      </w:tr>
      <w:tr w:rsidR="00FD4B42" w:rsidRPr="00FD4B42" w14:paraId="649ACF77" w14:textId="77777777" w:rsidTr="000D6CCE">
        <w:trPr>
          <w:trHeight w:val="2723"/>
        </w:trPr>
        <w:tc>
          <w:tcPr>
            <w:tcW w:w="588" w:type="dxa"/>
            <w:tcBorders>
              <w:top w:val="nil"/>
              <w:left w:val="single" w:sz="4" w:space="0" w:color="auto"/>
              <w:bottom w:val="single" w:sz="4" w:space="0" w:color="auto"/>
              <w:right w:val="single" w:sz="4" w:space="0" w:color="auto"/>
            </w:tcBorders>
            <w:vAlign w:val="center"/>
            <w:hideMark/>
          </w:tcPr>
          <w:p w14:paraId="752948E9" w14:textId="77777777" w:rsidR="00FD4B42" w:rsidRPr="00FD4B42"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1</w:t>
            </w:r>
          </w:p>
        </w:tc>
        <w:tc>
          <w:tcPr>
            <w:tcW w:w="4941" w:type="dxa"/>
            <w:tcBorders>
              <w:top w:val="nil"/>
              <w:left w:val="nil"/>
              <w:bottom w:val="single" w:sz="4" w:space="0" w:color="auto"/>
              <w:right w:val="single" w:sz="4" w:space="0" w:color="auto"/>
            </w:tcBorders>
            <w:hideMark/>
          </w:tcPr>
          <w:p w14:paraId="52F67CDC" w14:textId="77777777" w:rsidR="000D6CCE" w:rsidRPr="000D6CCE" w:rsidRDefault="000D6CCE" w:rsidP="000D6CCE">
            <w:pPr>
              <w:widowControl/>
              <w:autoSpaceDE/>
              <w:autoSpaceDN/>
              <w:rPr>
                <w:rFonts w:ascii="Aptos Narrow" w:eastAsia="Times New Roman" w:hAnsi="Aptos Narrow" w:cs="Times New Roman"/>
                <w:color w:val="000000"/>
                <w:sz w:val="24"/>
                <w:szCs w:val="24"/>
                <w:lang w:val="en-IN" w:eastAsia="en-IN"/>
              </w:rPr>
            </w:pPr>
            <w:r w:rsidRPr="000D6CCE">
              <w:rPr>
                <w:rFonts w:ascii="Aptos Narrow" w:eastAsia="Times New Roman" w:hAnsi="Aptos Narrow" w:cs="Times New Roman"/>
                <w:color w:val="000000"/>
                <w:sz w:val="24"/>
                <w:szCs w:val="24"/>
                <w:lang w:val="en-IN" w:eastAsia="en-IN"/>
              </w:rPr>
              <w:t>Providing and fixing concertina coil fencing with</w:t>
            </w:r>
          </w:p>
          <w:p w14:paraId="5520E075" w14:textId="142EEC34" w:rsidR="000D6CCE" w:rsidRPr="000D6CCE" w:rsidRDefault="000D6CCE" w:rsidP="000D6CCE">
            <w:pPr>
              <w:widowControl/>
              <w:autoSpaceDE/>
              <w:autoSpaceDN/>
              <w:rPr>
                <w:rFonts w:ascii="Aptos Narrow" w:eastAsia="Times New Roman" w:hAnsi="Aptos Narrow" w:cs="Times New Roman"/>
                <w:color w:val="000000"/>
                <w:sz w:val="24"/>
                <w:szCs w:val="24"/>
                <w:lang w:val="en-IN" w:eastAsia="en-IN"/>
              </w:rPr>
            </w:pPr>
            <w:r w:rsidRPr="000D6CCE">
              <w:rPr>
                <w:rFonts w:ascii="Aptos Narrow" w:eastAsia="Times New Roman" w:hAnsi="Aptos Narrow" w:cs="Times New Roman"/>
                <w:color w:val="000000"/>
                <w:sz w:val="24"/>
                <w:szCs w:val="24"/>
                <w:lang w:val="en-IN" w:eastAsia="en-IN"/>
              </w:rPr>
              <w:t>required dia</w:t>
            </w:r>
            <w:r>
              <w:rPr>
                <w:rFonts w:ascii="Aptos Narrow" w:eastAsia="Times New Roman" w:hAnsi="Aptos Narrow" w:cs="Times New Roman"/>
                <w:color w:val="000000"/>
                <w:sz w:val="24"/>
                <w:szCs w:val="24"/>
                <w:lang w:val="en-IN" w:eastAsia="en-IN"/>
              </w:rPr>
              <w:t xml:space="preserve">. </w:t>
            </w:r>
            <w:r w:rsidRPr="000D6CCE">
              <w:rPr>
                <w:rFonts w:ascii="Aptos Narrow" w:eastAsia="Times New Roman" w:hAnsi="Aptos Narrow" w:cs="Times New Roman"/>
                <w:color w:val="000000"/>
                <w:sz w:val="24"/>
                <w:szCs w:val="24"/>
                <w:lang w:val="en-IN" w:eastAsia="en-IN"/>
              </w:rPr>
              <w:t>610 mm (having 15 nos. round per 6</w:t>
            </w:r>
          </w:p>
          <w:p w14:paraId="694FCEDB" w14:textId="77777777" w:rsidR="000D6CCE" w:rsidRPr="000D6CCE" w:rsidRDefault="000D6CCE" w:rsidP="000D6CCE">
            <w:pPr>
              <w:widowControl/>
              <w:autoSpaceDE/>
              <w:autoSpaceDN/>
              <w:rPr>
                <w:rFonts w:ascii="Aptos Narrow" w:eastAsia="Times New Roman" w:hAnsi="Aptos Narrow" w:cs="Times New Roman"/>
                <w:color w:val="000000"/>
                <w:sz w:val="24"/>
                <w:szCs w:val="24"/>
                <w:lang w:val="en-IN" w:eastAsia="en-IN"/>
              </w:rPr>
            </w:pPr>
            <w:r w:rsidRPr="000D6CCE">
              <w:rPr>
                <w:rFonts w:ascii="Aptos Narrow" w:eastAsia="Times New Roman" w:hAnsi="Aptos Narrow" w:cs="Times New Roman"/>
                <w:color w:val="000000"/>
                <w:sz w:val="24"/>
                <w:szCs w:val="24"/>
                <w:lang w:val="en-IN" w:eastAsia="en-IN"/>
              </w:rPr>
              <w:t>metre length) up to 3m height of the wall with</w:t>
            </w:r>
          </w:p>
          <w:p w14:paraId="4BDF177E" w14:textId="4A1C0B08" w:rsidR="00FD4B42" w:rsidRPr="00FD4B42" w:rsidRDefault="000D6CCE" w:rsidP="000D6CCE">
            <w:pPr>
              <w:widowControl/>
              <w:autoSpaceDE/>
              <w:autoSpaceDN/>
              <w:rPr>
                <w:rFonts w:ascii="Aptos Narrow" w:eastAsia="Times New Roman" w:hAnsi="Aptos Narrow" w:cs="Times New Roman"/>
                <w:color w:val="000000"/>
                <w:sz w:val="24"/>
                <w:szCs w:val="24"/>
                <w:lang w:val="en-IN" w:eastAsia="en-IN"/>
              </w:rPr>
            </w:pPr>
            <w:r w:rsidRPr="000D6CCE">
              <w:rPr>
                <w:rFonts w:ascii="Aptos Narrow" w:eastAsia="Times New Roman" w:hAnsi="Aptos Narrow" w:cs="Times New Roman"/>
                <w:color w:val="000000"/>
                <w:sz w:val="24"/>
                <w:szCs w:val="24"/>
                <w:lang w:val="en-IN" w:eastAsia="en-IN"/>
              </w:rPr>
              <w:t>installation new angle iron Y shaped placed 2.4 m or</w:t>
            </w:r>
            <w:r>
              <w:rPr>
                <w:rFonts w:ascii="Aptos Narrow" w:eastAsia="Times New Roman" w:hAnsi="Aptos Narrow" w:cs="Times New Roman"/>
                <w:color w:val="000000"/>
                <w:sz w:val="24"/>
                <w:szCs w:val="24"/>
                <w:lang w:val="en-IN" w:eastAsia="en-IN"/>
              </w:rPr>
              <w:t xml:space="preserve"> </w:t>
            </w:r>
            <w:r w:rsidRPr="000D6CCE">
              <w:rPr>
                <w:rFonts w:ascii="Aptos Narrow" w:eastAsia="Times New Roman" w:hAnsi="Aptos Narrow" w:cs="Times New Roman"/>
                <w:color w:val="000000"/>
                <w:sz w:val="24"/>
                <w:szCs w:val="24"/>
                <w:lang w:val="en-IN" w:eastAsia="en-IN"/>
              </w:rPr>
              <w:t>3.00 m apart and with 9 horizontals R.B.T. stud tied</w:t>
            </w:r>
            <w:r>
              <w:rPr>
                <w:rFonts w:ascii="Aptos Narrow" w:eastAsia="Times New Roman" w:hAnsi="Aptos Narrow" w:cs="Times New Roman"/>
                <w:color w:val="000000"/>
                <w:sz w:val="24"/>
                <w:szCs w:val="24"/>
                <w:lang w:val="en-IN" w:eastAsia="en-IN"/>
              </w:rPr>
              <w:t xml:space="preserve"> </w:t>
            </w:r>
            <w:r w:rsidRPr="000D6CCE">
              <w:rPr>
                <w:rFonts w:ascii="Aptos Narrow" w:eastAsia="Times New Roman" w:hAnsi="Aptos Narrow" w:cs="Times New Roman"/>
                <w:color w:val="000000"/>
                <w:sz w:val="24"/>
                <w:szCs w:val="24"/>
                <w:lang w:val="en-IN" w:eastAsia="en-IN"/>
              </w:rPr>
              <w:t>with GI staples and GI clips to retain horizontal</w:t>
            </w:r>
            <w:r>
              <w:rPr>
                <w:rFonts w:ascii="Aptos Narrow" w:eastAsia="Times New Roman" w:hAnsi="Aptos Narrow" w:cs="Times New Roman"/>
                <w:color w:val="000000"/>
                <w:sz w:val="24"/>
                <w:szCs w:val="24"/>
                <w:lang w:val="en-IN" w:eastAsia="en-IN"/>
              </w:rPr>
              <w:t xml:space="preserve"> </w:t>
            </w:r>
            <w:r w:rsidRPr="000D6CCE">
              <w:rPr>
                <w:rFonts w:ascii="Aptos Narrow" w:eastAsia="Times New Roman" w:hAnsi="Aptos Narrow" w:cs="Times New Roman"/>
                <w:color w:val="000000"/>
                <w:sz w:val="24"/>
                <w:szCs w:val="24"/>
                <w:lang w:val="en-IN" w:eastAsia="en-IN"/>
              </w:rPr>
              <w:t>including necessary bolts or GI barbed wire tied to angle iron all complete as per direction of the Engineer In Charge with reinforced barbed tape</w:t>
            </w:r>
            <w:r>
              <w:rPr>
                <w:rFonts w:ascii="Aptos Narrow" w:eastAsia="Times New Roman" w:hAnsi="Aptos Narrow" w:cs="Times New Roman"/>
                <w:color w:val="000000"/>
                <w:sz w:val="24"/>
                <w:szCs w:val="24"/>
                <w:lang w:val="en-IN" w:eastAsia="en-IN"/>
              </w:rPr>
              <w:t xml:space="preserve"> </w:t>
            </w:r>
            <w:r w:rsidRPr="000D6CCE">
              <w:rPr>
                <w:rFonts w:ascii="Aptos Narrow" w:eastAsia="Times New Roman" w:hAnsi="Aptos Narrow" w:cs="Times New Roman"/>
                <w:color w:val="000000"/>
                <w:sz w:val="24"/>
                <w:szCs w:val="24"/>
                <w:lang w:val="en-IN" w:eastAsia="en-IN"/>
              </w:rPr>
              <w:t>(R.B.T.) / Spring core (2.5 mm thick) wire of high</w:t>
            </w:r>
            <w:r>
              <w:rPr>
                <w:rFonts w:ascii="Aptos Narrow" w:eastAsia="Times New Roman" w:hAnsi="Aptos Narrow" w:cs="Times New Roman"/>
                <w:color w:val="000000"/>
                <w:sz w:val="24"/>
                <w:szCs w:val="24"/>
                <w:lang w:val="en-IN" w:eastAsia="en-IN"/>
              </w:rPr>
              <w:t xml:space="preserve"> </w:t>
            </w:r>
            <w:r w:rsidRPr="000D6CCE">
              <w:rPr>
                <w:rFonts w:ascii="Aptos Narrow" w:eastAsia="Times New Roman" w:hAnsi="Aptos Narrow" w:cs="Times New Roman"/>
                <w:color w:val="000000"/>
                <w:sz w:val="24"/>
                <w:szCs w:val="24"/>
                <w:lang w:val="en-IN" w:eastAsia="en-IN"/>
              </w:rPr>
              <w:t>tensile strength of 165 kg/sq.mm with tape (0.52 mm</w:t>
            </w:r>
            <w:r>
              <w:rPr>
                <w:rFonts w:ascii="Aptos Narrow" w:eastAsia="Times New Roman" w:hAnsi="Aptos Narrow" w:cs="Times New Roman"/>
                <w:color w:val="000000"/>
                <w:sz w:val="24"/>
                <w:szCs w:val="24"/>
                <w:lang w:val="en-IN" w:eastAsia="en-IN"/>
              </w:rPr>
              <w:t xml:space="preserve"> </w:t>
            </w:r>
            <w:r w:rsidRPr="000D6CCE">
              <w:rPr>
                <w:rFonts w:ascii="Aptos Narrow" w:eastAsia="Times New Roman" w:hAnsi="Aptos Narrow" w:cs="Times New Roman"/>
                <w:color w:val="000000"/>
                <w:sz w:val="24"/>
                <w:szCs w:val="24"/>
                <w:lang w:val="en-IN" w:eastAsia="en-IN"/>
              </w:rPr>
              <w:t>thick) and weight 43.478 gm/metre (Cost of MS</w:t>
            </w:r>
            <w:r>
              <w:rPr>
                <w:rFonts w:ascii="Aptos Narrow" w:eastAsia="Times New Roman" w:hAnsi="Aptos Narrow" w:cs="Times New Roman"/>
                <w:color w:val="000000"/>
                <w:sz w:val="24"/>
                <w:szCs w:val="24"/>
                <w:lang w:val="en-IN" w:eastAsia="en-IN"/>
              </w:rPr>
              <w:t xml:space="preserve"> </w:t>
            </w:r>
            <w:r w:rsidRPr="000D6CCE">
              <w:rPr>
                <w:rFonts w:ascii="Aptos Narrow" w:eastAsia="Times New Roman" w:hAnsi="Aptos Narrow" w:cs="Times New Roman"/>
                <w:color w:val="000000"/>
                <w:sz w:val="24"/>
                <w:szCs w:val="24"/>
                <w:lang w:val="en-IN" w:eastAsia="en-IN"/>
              </w:rPr>
              <w:t>angle, CC block, scaffolding, shifting shall not be paid</w:t>
            </w:r>
            <w:r>
              <w:rPr>
                <w:rFonts w:ascii="Aptos Narrow" w:eastAsia="Times New Roman" w:hAnsi="Aptos Narrow" w:cs="Times New Roman"/>
                <w:color w:val="000000"/>
                <w:sz w:val="24"/>
                <w:szCs w:val="24"/>
                <w:lang w:val="en-IN" w:eastAsia="en-IN"/>
              </w:rPr>
              <w:t xml:space="preserve"> </w:t>
            </w:r>
            <w:r w:rsidRPr="000D6CCE">
              <w:rPr>
                <w:rFonts w:ascii="Aptos Narrow" w:eastAsia="Times New Roman" w:hAnsi="Aptos Narrow" w:cs="Times New Roman"/>
                <w:color w:val="000000"/>
                <w:sz w:val="24"/>
                <w:szCs w:val="24"/>
                <w:lang w:val="en-IN" w:eastAsia="en-IN"/>
              </w:rPr>
              <w:t>extra), as directed by the LNMIIT Representative, complete in all respects.</w:t>
            </w:r>
          </w:p>
        </w:tc>
        <w:tc>
          <w:tcPr>
            <w:tcW w:w="1276" w:type="dxa"/>
            <w:tcBorders>
              <w:top w:val="nil"/>
              <w:left w:val="nil"/>
              <w:bottom w:val="single" w:sz="4" w:space="0" w:color="auto"/>
              <w:right w:val="single" w:sz="4" w:space="0" w:color="auto"/>
            </w:tcBorders>
            <w:vAlign w:val="center"/>
            <w:hideMark/>
          </w:tcPr>
          <w:p w14:paraId="4895188F" w14:textId="702E2A65" w:rsidR="00FD4B42" w:rsidRPr="00FD4B42" w:rsidRDefault="004967AB" w:rsidP="00FD4B42">
            <w:pPr>
              <w:widowControl/>
              <w:autoSpaceDE/>
              <w:autoSpaceDN/>
              <w:jc w:val="center"/>
              <w:rPr>
                <w:rFonts w:ascii="Aptos Narrow" w:eastAsia="Times New Roman" w:hAnsi="Aptos Narrow" w:cs="Times New Roman"/>
                <w:color w:val="000000"/>
                <w:sz w:val="24"/>
                <w:szCs w:val="24"/>
                <w:lang w:val="en-IN" w:eastAsia="en-IN"/>
              </w:rPr>
            </w:pPr>
            <w:r>
              <w:rPr>
                <w:rFonts w:ascii="Aptos Narrow" w:eastAsia="Times New Roman" w:hAnsi="Aptos Narrow" w:cs="Times New Roman"/>
                <w:color w:val="000000"/>
                <w:sz w:val="24"/>
                <w:szCs w:val="24"/>
                <w:lang w:val="en-IN" w:eastAsia="en-IN"/>
              </w:rPr>
              <w:t>1200</w:t>
            </w:r>
          </w:p>
        </w:tc>
        <w:tc>
          <w:tcPr>
            <w:tcW w:w="992" w:type="dxa"/>
            <w:tcBorders>
              <w:top w:val="nil"/>
              <w:left w:val="nil"/>
              <w:bottom w:val="single" w:sz="4" w:space="0" w:color="auto"/>
              <w:right w:val="single" w:sz="4" w:space="0" w:color="auto"/>
            </w:tcBorders>
            <w:vAlign w:val="center"/>
            <w:hideMark/>
          </w:tcPr>
          <w:p w14:paraId="1ADC1359" w14:textId="5035FD92" w:rsidR="00FD4B42" w:rsidRPr="00FD4B42" w:rsidRDefault="00021500" w:rsidP="00FD4B42">
            <w:pPr>
              <w:widowControl/>
              <w:autoSpaceDE/>
              <w:autoSpaceDN/>
              <w:jc w:val="center"/>
              <w:rPr>
                <w:rFonts w:ascii="Aptos Narrow" w:eastAsia="Times New Roman" w:hAnsi="Aptos Narrow" w:cs="Times New Roman"/>
                <w:color w:val="000000"/>
                <w:sz w:val="24"/>
                <w:szCs w:val="24"/>
                <w:lang w:val="en-IN" w:eastAsia="en-IN"/>
              </w:rPr>
            </w:pPr>
            <w:r>
              <w:rPr>
                <w:rFonts w:ascii="Aptos Narrow" w:eastAsia="Times New Roman" w:hAnsi="Aptos Narrow" w:cs="Times New Roman"/>
                <w:color w:val="000000"/>
                <w:sz w:val="24"/>
                <w:szCs w:val="24"/>
                <w:lang w:val="en-IN" w:eastAsia="en-IN"/>
              </w:rPr>
              <w:t>M</w:t>
            </w:r>
          </w:p>
        </w:tc>
        <w:tc>
          <w:tcPr>
            <w:tcW w:w="709" w:type="dxa"/>
            <w:tcBorders>
              <w:top w:val="nil"/>
              <w:left w:val="nil"/>
              <w:bottom w:val="single" w:sz="4" w:space="0" w:color="auto"/>
              <w:right w:val="single" w:sz="4" w:space="0" w:color="auto"/>
            </w:tcBorders>
            <w:vAlign w:val="center"/>
            <w:hideMark/>
          </w:tcPr>
          <w:p w14:paraId="07DEF84E" w14:textId="369458B2" w:rsidR="00FD4B42" w:rsidRPr="00FD4B42"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c>
          <w:tcPr>
            <w:tcW w:w="1590" w:type="dxa"/>
            <w:tcBorders>
              <w:top w:val="nil"/>
              <w:left w:val="nil"/>
              <w:bottom w:val="single" w:sz="4" w:space="0" w:color="auto"/>
              <w:right w:val="single" w:sz="4" w:space="0" w:color="auto"/>
            </w:tcBorders>
            <w:noWrap/>
            <w:vAlign w:val="center"/>
            <w:hideMark/>
          </w:tcPr>
          <w:p w14:paraId="0FE879F1" w14:textId="52A34508" w:rsidR="00FD4B42" w:rsidRPr="00FD4B42"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FD4B42" w14:paraId="2C295BB3" w14:textId="77777777" w:rsidTr="000D6CCE">
        <w:trPr>
          <w:trHeight w:val="315"/>
        </w:trPr>
        <w:tc>
          <w:tcPr>
            <w:tcW w:w="588" w:type="dxa"/>
            <w:tcBorders>
              <w:top w:val="nil"/>
              <w:left w:val="single" w:sz="4" w:space="0" w:color="auto"/>
              <w:bottom w:val="single" w:sz="4" w:space="0" w:color="auto"/>
              <w:right w:val="single" w:sz="4" w:space="0" w:color="auto"/>
            </w:tcBorders>
            <w:noWrap/>
            <w:vAlign w:val="center"/>
            <w:hideMark/>
          </w:tcPr>
          <w:p w14:paraId="2215FBEC" w14:textId="77777777" w:rsidR="00FD4B42" w:rsidRPr="00FD4B42"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FD4B42">
              <w:rPr>
                <w:rFonts w:ascii="Aptos Narrow" w:eastAsia="Times New Roman" w:hAnsi="Aptos Narrow" w:cs="Times New Roman"/>
                <w:b/>
                <w:bCs/>
                <w:color w:val="000000"/>
                <w:sz w:val="24"/>
                <w:szCs w:val="24"/>
                <w:lang w:val="en-IN" w:eastAsia="en-IN"/>
              </w:rPr>
              <w:t> </w:t>
            </w:r>
          </w:p>
        </w:tc>
        <w:tc>
          <w:tcPr>
            <w:tcW w:w="7209" w:type="dxa"/>
            <w:gridSpan w:val="3"/>
            <w:tcBorders>
              <w:top w:val="single" w:sz="4" w:space="0" w:color="auto"/>
              <w:left w:val="nil"/>
              <w:bottom w:val="single" w:sz="4" w:space="0" w:color="auto"/>
              <w:right w:val="single" w:sz="4" w:space="0" w:color="000000"/>
            </w:tcBorders>
            <w:hideMark/>
          </w:tcPr>
          <w:p w14:paraId="406E5198" w14:textId="77777777" w:rsidR="00FD4B42" w:rsidRPr="00FD4B42"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FD4B42">
              <w:rPr>
                <w:rFonts w:ascii="Aptos Narrow" w:eastAsia="Times New Roman" w:hAnsi="Aptos Narrow" w:cs="Times New Roman"/>
                <w:b/>
                <w:bCs/>
                <w:color w:val="000000"/>
                <w:sz w:val="24"/>
                <w:szCs w:val="24"/>
                <w:lang w:val="en-IN" w:eastAsia="en-IN"/>
              </w:rPr>
              <w:t>Amount</w:t>
            </w:r>
          </w:p>
        </w:tc>
        <w:tc>
          <w:tcPr>
            <w:tcW w:w="709" w:type="dxa"/>
            <w:tcBorders>
              <w:top w:val="nil"/>
              <w:left w:val="nil"/>
              <w:bottom w:val="single" w:sz="4" w:space="0" w:color="auto"/>
              <w:right w:val="single" w:sz="4" w:space="0" w:color="auto"/>
            </w:tcBorders>
            <w:vAlign w:val="center"/>
            <w:hideMark/>
          </w:tcPr>
          <w:p w14:paraId="633D0B49" w14:textId="77777777" w:rsidR="00FD4B42" w:rsidRPr="00FD4B42" w:rsidRDefault="00FD4B42" w:rsidP="00FD4B42">
            <w:pPr>
              <w:widowControl/>
              <w:autoSpaceDE/>
              <w:autoSpaceDN/>
              <w:jc w:val="center"/>
              <w:rPr>
                <w:rFonts w:ascii="Aptos Narrow" w:eastAsia="Times New Roman" w:hAnsi="Aptos Narrow" w:cs="Times New Roman"/>
                <w:color w:val="000000"/>
                <w:sz w:val="24"/>
                <w:szCs w:val="24"/>
                <w:lang w:val="en-IN" w:eastAsia="en-IN"/>
              </w:rPr>
            </w:pPr>
            <w:r w:rsidRPr="00FD4B42">
              <w:rPr>
                <w:rFonts w:ascii="Aptos Narrow" w:eastAsia="Times New Roman" w:hAnsi="Aptos Narrow" w:cs="Times New Roman"/>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37E6CBE8" w14:textId="0F47D969" w:rsidR="00FD4B42" w:rsidRPr="00FD4B42"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FD4B42" w14:paraId="6A87D76D" w14:textId="77777777" w:rsidTr="000D6CCE">
        <w:trPr>
          <w:trHeight w:val="315"/>
        </w:trPr>
        <w:tc>
          <w:tcPr>
            <w:tcW w:w="588" w:type="dxa"/>
            <w:tcBorders>
              <w:top w:val="nil"/>
              <w:left w:val="single" w:sz="4" w:space="0" w:color="auto"/>
              <w:bottom w:val="single" w:sz="4" w:space="0" w:color="auto"/>
              <w:right w:val="single" w:sz="4" w:space="0" w:color="auto"/>
            </w:tcBorders>
            <w:noWrap/>
            <w:vAlign w:val="center"/>
            <w:hideMark/>
          </w:tcPr>
          <w:p w14:paraId="49AFA264" w14:textId="77777777" w:rsidR="00FD4B42" w:rsidRPr="00FD4B42"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FD4B42">
              <w:rPr>
                <w:rFonts w:ascii="Aptos Narrow" w:eastAsia="Times New Roman" w:hAnsi="Aptos Narrow" w:cs="Times New Roman"/>
                <w:b/>
                <w:bCs/>
                <w:color w:val="000000"/>
                <w:sz w:val="24"/>
                <w:szCs w:val="24"/>
                <w:lang w:val="en-IN" w:eastAsia="en-IN"/>
              </w:rPr>
              <w:t> </w:t>
            </w:r>
          </w:p>
        </w:tc>
        <w:tc>
          <w:tcPr>
            <w:tcW w:w="7209" w:type="dxa"/>
            <w:gridSpan w:val="3"/>
            <w:tcBorders>
              <w:top w:val="single" w:sz="4" w:space="0" w:color="auto"/>
              <w:left w:val="nil"/>
              <w:bottom w:val="single" w:sz="4" w:space="0" w:color="auto"/>
              <w:right w:val="single" w:sz="4" w:space="0" w:color="000000"/>
            </w:tcBorders>
            <w:hideMark/>
          </w:tcPr>
          <w:p w14:paraId="71F5B14A" w14:textId="59BD0A6E" w:rsidR="00FD4B42" w:rsidRPr="00FD4B42" w:rsidRDefault="00C43743" w:rsidP="00FD4B42">
            <w:pPr>
              <w:widowControl/>
              <w:autoSpaceDE/>
              <w:autoSpaceDN/>
              <w:jc w:val="center"/>
              <w:rPr>
                <w:rFonts w:ascii="Aptos Narrow" w:eastAsia="Times New Roman" w:hAnsi="Aptos Narrow" w:cs="Times New Roman"/>
                <w:b/>
                <w:bCs/>
                <w:color w:val="000000"/>
                <w:sz w:val="24"/>
                <w:szCs w:val="24"/>
                <w:lang w:val="en-IN" w:eastAsia="en-IN"/>
              </w:rPr>
            </w:pPr>
            <w:r>
              <w:rPr>
                <w:rFonts w:ascii="Aptos Narrow" w:eastAsia="Times New Roman" w:hAnsi="Aptos Narrow" w:cs="Times New Roman"/>
                <w:b/>
                <w:bCs/>
                <w:color w:val="000000"/>
                <w:sz w:val="24"/>
                <w:szCs w:val="24"/>
                <w:lang w:val="en-IN" w:eastAsia="en-IN"/>
              </w:rPr>
              <w:t xml:space="preserve">GST </w:t>
            </w:r>
          </w:p>
        </w:tc>
        <w:tc>
          <w:tcPr>
            <w:tcW w:w="709" w:type="dxa"/>
            <w:tcBorders>
              <w:top w:val="nil"/>
              <w:left w:val="nil"/>
              <w:bottom w:val="single" w:sz="4" w:space="0" w:color="auto"/>
              <w:right w:val="single" w:sz="4" w:space="0" w:color="auto"/>
            </w:tcBorders>
            <w:vAlign w:val="center"/>
            <w:hideMark/>
          </w:tcPr>
          <w:p w14:paraId="799F515A" w14:textId="77777777" w:rsidR="00FD4B42" w:rsidRPr="00FD4B42" w:rsidRDefault="00FD4B42" w:rsidP="00FD4B42">
            <w:pPr>
              <w:widowControl/>
              <w:autoSpaceDE/>
              <w:autoSpaceDN/>
              <w:jc w:val="center"/>
              <w:rPr>
                <w:rFonts w:ascii="Aptos Narrow" w:eastAsia="Times New Roman" w:hAnsi="Aptos Narrow" w:cs="Times New Roman"/>
                <w:color w:val="000000"/>
                <w:sz w:val="24"/>
                <w:szCs w:val="24"/>
                <w:lang w:val="en-IN" w:eastAsia="en-IN"/>
              </w:rPr>
            </w:pPr>
            <w:r w:rsidRPr="00FD4B42">
              <w:rPr>
                <w:rFonts w:ascii="Aptos Narrow" w:eastAsia="Times New Roman" w:hAnsi="Aptos Narrow" w:cs="Times New Roman"/>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7000D211" w14:textId="526C521B" w:rsidR="00FD4B42" w:rsidRPr="00FD4B42"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FD4B42" w14:paraId="11B328DE" w14:textId="77777777" w:rsidTr="000D6CCE">
        <w:trPr>
          <w:trHeight w:val="345"/>
        </w:trPr>
        <w:tc>
          <w:tcPr>
            <w:tcW w:w="588" w:type="dxa"/>
            <w:tcBorders>
              <w:top w:val="nil"/>
              <w:left w:val="single" w:sz="4" w:space="0" w:color="auto"/>
              <w:bottom w:val="single" w:sz="4" w:space="0" w:color="auto"/>
              <w:right w:val="single" w:sz="4" w:space="0" w:color="auto"/>
            </w:tcBorders>
            <w:noWrap/>
            <w:vAlign w:val="bottom"/>
            <w:hideMark/>
          </w:tcPr>
          <w:p w14:paraId="7860572C" w14:textId="77777777" w:rsidR="00FD4B42" w:rsidRPr="00FD4B42" w:rsidRDefault="00FD4B42" w:rsidP="00FD4B42">
            <w:pPr>
              <w:widowControl/>
              <w:autoSpaceDE/>
              <w:autoSpaceDN/>
              <w:rPr>
                <w:rFonts w:ascii="Aptos Narrow" w:eastAsia="Times New Roman" w:hAnsi="Aptos Narrow" w:cs="Times New Roman"/>
                <w:color w:val="000000"/>
                <w:sz w:val="26"/>
                <w:szCs w:val="26"/>
                <w:lang w:val="en-IN" w:eastAsia="en-IN"/>
              </w:rPr>
            </w:pPr>
            <w:r w:rsidRPr="00FD4B42">
              <w:rPr>
                <w:rFonts w:ascii="Aptos Narrow" w:eastAsia="Times New Roman" w:hAnsi="Aptos Narrow" w:cs="Times New Roman"/>
                <w:color w:val="000000"/>
                <w:sz w:val="26"/>
                <w:szCs w:val="26"/>
                <w:lang w:val="en-IN" w:eastAsia="en-IN"/>
              </w:rPr>
              <w:t> </w:t>
            </w:r>
          </w:p>
        </w:tc>
        <w:tc>
          <w:tcPr>
            <w:tcW w:w="7209" w:type="dxa"/>
            <w:gridSpan w:val="3"/>
            <w:tcBorders>
              <w:top w:val="single" w:sz="4" w:space="0" w:color="auto"/>
              <w:left w:val="nil"/>
              <w:bottom w:val="single" w:sz="4" w:space="0" w:color="auto"/>
              <w:right w:val="single" w:sz="4" w:space="0" w:color="000000"/>
            </w:tcBorders>
            <w:noWrap/>
            <w:vAlign w:val="bottom"/>
            <w:hideMark/>
          </w:tcPr>
          <w:p w14:paraId="22FD2660" w14:textId="77777777" w:rsidR="00FD4B42" w:rsidRPr="00FD4B42"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FD4B42">
              <w:rPr>
                <w:rFonts w:ascii="Aptos Narrow" w:eastAsia="Times New Roman" w:hAnsi="Aptos Narrow" w:cs="Times New Roman"/>
                <w:b/>
                <w:bCs/>
                <w:color w:val="000000"/>
                <w:sz w:val="24"/>
                <w:szCs w:val="24"/>
                <w:lang w:val="en-IN" w:eastAsia="en-IN"/>
              </w:rPr>
              <w:t xml:space="preserve">Grand TOTAL with GST </w:t>
            </w:r>
          </w:p>
        </w:tc>
        <w:tc>
          <w:tcPr>
            <w:tcW w:w="709" w:type="dxa"/>
            <w:tcBorders>
              <w:top w:val="nil"/>
              <w:left w:val="nil"/>
              <w:bottom w:val="single" w:sz="4" w:space="0" w:color="auto"/>
              <w:right w:val="single" w:sz="4" w:space="0" w:color="auto"/>
            </w:tcBorders>
            <w:noWrap/>
            <w:vAlign w:val="bottom"/>
            <w:hideMark/>
          </w:tcPr>
          <w:p w14:paraId="64B60039" w14:textId="77777777" w:rsidR="00FD4B42" w:rsidRPr="00FD4B42" w:rsidRDefault="00FD4B42" w:rsidP="00FD4B42">
            <w:pPr>
              <w:widowControl/>
              <w:autoSpaceDE/>
              <w:autoSpaceDN/>
              <w:jc w:val="right"/>
              <w:rPr>
                <w:rFonts w:ascii="Aptos Narrow" w:eastAsia="Times New Roman" w:hAnsi="Aptos Narrow" w:cs="Times New Roman"/>
                <w:color w:val="000000"/>
                <w:sz w:val="24"/>
                <w:szCs w:val="24"/>
                <w:lang w:val="en-IN" w:eastAsia="en-IN"/>
              </w:rPr>
            </w:pPr>
            <w:r w:rsidRPr="00FD4B42">
              <w:rPr>
                <w:rFonts w:ascii="Aptos Narrow" w:eastAsia="Times New Roman" w:hAnsi="Aptos Narrow" w:cs="Times New Roman"/>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35337242" w14:textId="2096C228" w:rsidR="00FD4B42" w:rsidRPr="00FD4B42"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021500" w:rsidRDefault="001A470A" w:rsidP="001A470A">
      <w:pPr>
        <w:rPr>
          <w:rFonts w:ascii="Tahoma" w:hAnsi="Tahoma" w:cs="Tahoma"/>
          <w:b/>
          <w:sz w:val="21"/>
          <w:szCs w:val="21"/>
        </w:rPr>
      </w:pPr>
      <w:r w:rsidRPr="00021500">
        <w:rPr>
          <w:rFonts w:ascii="Tahoma" w:hAnsi="Tahoma" w:cs="Tahoma"/>
          <w:b/>
          <w:sz w:val="21"/>
          <w:szCs w:val="21"/>
          <w:u w:val="single"/>
        </w:rPr>
        <w:t>GENERAL</w:t>
      </w:r>
      <w:r w:rsidRPr="00021500">
        <w:rPr>
          <w:rFonts w:ascii="Tahoma" w:hAnsi="Tahoma" w:cs="Tahoma"/>
          <w:b/>
          <w:spacing w:val="-9"/>
          <w:sz w:val="21"/>
          <w:szCs w:val="21"/>
          <w:u w:val="single"/>
        </w:rPr>
        <w:t xml:space="preserve"> </w:t>
      </w:r>
      <w:r w:rsidRPr="00021500">
        <w:rPr>
          <w:rFonts w:ascii="Tahoma" w:hAnsi="Tahoma" w:cs="Tahoma"/>
          <w:b/>
          <w:sz w:val="21"/>
          <w:szCs w:val="21"/>
          <w:u w:val="single"/>
        </w:rPr>
        <w:t>TERMS</w:t>
      </w:r>
      <w:r w:rsidRPr="00021500">
        <w:rPr>
          <w:rFonts w:ascii="Tahoma" w:hAnsi="Tahoma" w:cs="Tahoma"/>
          <w:b/>
          <w:spacing w:val="-2"/>
          <w:sz w:val="21"/>
          <w:szCs w:val="21"/>
          <w:u w:val="single"/>
        </w:rPr>
        <w:t xml:space="preserve"> </w:t>
      </w:r>
      <w:r w:rsidRPr="00021500">
        <w:rPr>
          <w:rFonts w:ascii="Tahoma" w:hAnsi="Tahoma" w:cs="Tahoma"/>
          <w:b/>
          <w:sz w:val="21"/>
          <w:szCs w:val="21"/>
          <w:u w:val="single"/>
        </w:rPr>
        <w:t>AND</w:t>
      </w:r>
      <w:r w:rsidRPr="00021500">
        <w:rPr>
          <w:rFonts w:ascii="Tahoma" w:hAnsi="Tahoma" w:cs="Tahoma"/>
          <w:b/>
          <w:spacing w:val="-4"/>
          <w:sz w:val="21"/>
          <w:szCs w:val="21"/>
          <w:u w:val="single"/>
        </w:rPr>
        <w:t xml:space="preserve"> </w:t>
      </w:r>
      <w:r w:rsidRPr="00021500">
        <w:rPr>
          <w:rFonts w:ascii="Tahoma" w:hAnsi="Tahoma" w:cs="Tahoma"/>
          <w:b/>
          <w:spacing w:val="-2"/>
          <w:sz w:val="21"/>
          <w:szCs w:val="21"/>
          <w:u w:val="single"/>
        </w:rPr>
        <w:t>CONDITIONS</w:t>
      </w:r>
      <w:r w:rsidRPr="00021500">
        <w:rPr>
          <w:rFonts w:ascii="Tahoma" w:hAnsi="Tahoma" w:cs="Tahoma"/>
          <w:b/>
          <w:spacing w:val="-2"/>
          <w:sz w:val="21"/>
          <w:szCs w:val="21"/>
        </w:rPr>
        <w:t>:</w:t>
      </w:r>
    </w:p>
    <w:p w14:paraId="2AB0468E" w14:textId="787E9961"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All applicable taxes such as GST must be clearly mentioned. If not specified, it shall be deemed that all such charges are included in the quoted price.</w:t>
      </w:r>
    </w:p>
    <w:p w14:paraId="478F8935" w14:textId="21885E28"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If the supplier does not have a particular item or proposes a different make than that specified in the tender, the same must be clearly highlighted in the bid.</w:t>
      </w:r>
    </w:p>
    <w:p w14:paraId="688F9363" w14:textId="0790F1B6"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Prices must be inclusive of all charges such as packing, forwarding, transit insurance, transportation, loading, unloading (up to 50 meters), installation, and any other incidental expenses.</w:t>
      </w:r>
    </w:p>
    <w:p w14:paraId="671634B3" w14:textId="045C9739"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Bid must be submitted on an F.O.R. basis for delivery at: The LNM Institute of Information Technology, Gram – Rupa Ki Nangal, Post – Sumel, Via – Jamdoli, Jaipur – 302031.</w:t>
      </w:r>
    </w:p>
    <w:p w14:paraId="59F09AE8" w14:textId="6F221A27"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Bid shall remain valid for a minimum period of 30 days. No change in prices will be accepted during the validity period.</w:t>
      </w:r>
    </w:p>
    <w:p w14:paraId="7E7394FD" w14:textId="0A525012"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The LNMIIT reserves the right to reject any quotation without assigning any reason.</w:t>
      </w:r>
    </w:p>
    <w:p w14:paraId="33279E87" w14:textId="12D6666F"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Payment terms shall be mutually decided and agreed upon between the Institute and the vendor.</w:t>
      </w:r>
    </w:p>
    <w:p w14:paraId="11F97B2F" w14:textId="46246406"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 xml:space="preserve">The bidder must submit a No </w:t>
      </w:r>
      <w:proofErr w:type="gramStart"/>
      <w:r w:rsidRPr="00021500">
        <w:rPr>
          <w:rFonts w:ascii="Tahoma" w:eastAsia="Arial" w:hAnsi="Tahoma" w:cs="Tahoma"/>
          <w:spacing w:val="3"/>
          <w:sz w:val="21"/>
          <w:szCs w:val="21"/>
          <w:lang w:val="en-IN"/>
        </w:rPr>
        <w:t>Conflict of Interest</w:t>
      </w:r>
      <w:proofErr w:type="gramEnd"/>
      <w:r w:rsidRPr="00021500">
        <w:rPr>
          <w:rFonts w:ascii="Tahoma" w:eastAsia="Arial" w:hAnsi="Tahoma" w:cs="Tahoma"/>
          <w:spacing w:val="3"/>
          <w:sz w:val="21"/>
          <w:szCs w:val="21"/>
          <w:lang w:val="en-IN"/>
        </w:rPr>
        <w:t xml:space="preserve"> Declaration along with the bid.</w:t>
      </w:r>
    </w:p>
    <w:p w14:paraId="2AF78142" w14:textId="7D1E20C1"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The bid must be submitted on the company’s letterhead and in the LNMIIT-prescribed format only.</w:t>
      </w:r>
    </w:p>
    <w:p w14:paraId="742689E1" w14:textId="07DB7F82"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Any item or service not being supplied by the bidder must be clearly mentioned separately in the bid.</w:t>
      </w:r>
    </w:p>
    <w:p w14:paraId="058472D4" w14:textId="0AB74737"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Vendors must provide a photocopy of their cheque/cancelled cheque along with the invoice for payment processing.</w:t>
      </w:r>
    </w:p>
    <w:p w14:paraId="4535ECAE" w14:textId="3433CA2B"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Prices shall be quoted in Indian Rupees (INR) only.</w:t>
      </w:r>
    </w:p>
    <w:p w14:paraId="40C5BBDB" w14:textId="41DFAE82"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 xml:space="preserve">Total prices shall be quoted for the complete scope of work as per technical specifications, </w:t>
      </w:r>
      <w:r w:rsidRPr="00021500">
        <w:rPr>
          <w:rFonts w:ascii="Tahoma" w:eastAsia="Arial" w:hAnsi="Tahoma" w:cs="Tahoma"/>
          <w:spacing w:val="3"/>
          <w:sz w:val="21"/>
          <w:szCs w:val="21"/>
          <w:lang w:val="en-IN"/>
        </w:rPr>
        <w:lastRenderedPageBreak/>
        <w:t>inclusive of all taxes, duties, insurance, packing, forwarding, and incidental charges.</w:t>
      </w:r>
    </w:p>
    <w:p w14:paraId="7CC4A8EE" w14:textId="3D3697BB"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58FEA18B"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In case two or more bidders quote the same rates, the final selection shall be made through a draw of lots conducted by a committee comprising LNMIIT administrative members</w:t>
      </w:r>
      <w:r w:rsidR="00604424" w:rsidRPr="00021500">
        <w:rPr>
          <w:rFonts w:ascii="Tahoma" w:eastAsia="Arial" w:hAnsi="Tahoma" w:cs="Tahoma"/>
          <w:spacing w:val="3"/>
          <w:sz w:val="21"/>
          <w:szCs w:val="21"/>
          <w:lang w:val="en-IN"/>
        </w:rPr>
        <w:t xml:space="preserve"> </w:t>
      </w:r>
      <w:r w:rsidR="00F51031" w:rsidRPr="00021500">
        <w:rPr>
          <w:rFonts w:ascii="Tahoma" w:eastAsia="Arial" w:hAnsi="Tahoma" w:cs="Tahoma"/>
          <w:spacing w:val="3"/>
          <w:sz w:val="21"/>
          <w:szCs w:val="21"/>
          <w:lang w:val="en-IN"/>
        </w:rPr>
        <w:t>(PCC)</w:t>
      </w:r>
      <w:r w:rsidRPr="00021500">
        <w:rPr>
          <w:rFonts w:ascii="Tahoma" w:eastAsia="Arial" w:hAnsi="Tahoma" w:cs="Tahoma"/>
          <w:spacing w:val="3"/>
          <w:sz w:val="21"/>
          <w:szCs w:val="21"/>
          <w:lang w:val="en-IN"/>
        </w:rPr>
        <w:t>.</w:t>
      </w:r>
    </w:p>
    <w:p w14:paraId="688AB6ED" w14:textId="3D472D5A"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21500" w:rsidRDefault="003C1B08" w:rsidP="00F51031">
      <w:pPr>
        <w:pStyle w:val="ListParagraph"/>
        <w:numPr>
          <w:ilvl w:val="0"/>
          <w:numId w:val="26"/>
        </w:numPr>
        <w:tabs>
          <w:tab w:val="left" w:pos="1199"/>
        </w:tabs>
        <w:ind w:left="360"/>
        <w:jc w:val="both"/>
        <w:rPr>
          <w:rFonts w:ascii="Tahoma" w:eastAsia="Arial" w:hAnsi="Tahoma" w:cs="Tahoma"/>
          <w:spacing w:val="3"/>
          <w:sz w:val="21"/>
          <w:szCs w:val="21"/>
          <w:lang w:val="en-IN"/>
        </w:rPr>
      </w:pPr>
      <w:r w:rsidRPr="00021500">
        <w:rPr>
          <w:rFonts w:ascii="Tahoma" w:eastAsia="Arial" w:hAnsi="Tahoma" w:cs="Tahoma"/>
          <w:spacing w:val="3"/>
          <w:sz w:val="21"/>
          <w:szCs w:val="21"/>
          <w:lang w:val="en-IN"/>
        </w:rPr>
        <w:t>A pre-bid meeting and/or site visit may be arranged prior to submission of bids to clarify any doubts regarding project details, scope of work, and required documents.</w:t>
      </w:r>
    </w:p>
    <w:p w14:paraId="752CA1A8" w14:textId="5A6F0508" w:rsidR="00BB57A4" w:rsidRPr="00021500" w:rsidRDefault="001249F2" w:rsidP="001249F2">
      <w:pPr>
        <w:pStyle w:val="ListParagraph"/>
        <w:tabs>
          <w:tab w:val="left" w:pos="1199"/>
        </w:tabs>
        <w:ind w:left="0" w:firstLine="0"/>
        <w:jc w:val="right"/>
        <w:rPr>
          <w:rFonts w:ascii="Tahoma" w:hAnsi="Tahoma" w:cs="Tahoma"/>
          <w:b/>
          <w:bCs/>
          <w:sz w:val="21"/>
          <w:szCs w:val="21"/>
        </w:rPr>
      </w:pPr>
      <w:r w:rsidRPr="00021500">
        <w:rPr>
          <w:rFonts w:ascii="Tahoma" w:hAnsi="Tahoma" w:cs="Tahoma"/>
          <w:b/>
          <w:bCs/>
          <w:sz w:val="21"/>
          <w:szCs w:val="21"/>
        </w:rPr>
        <w:br/>
      </w:r>
      <w:r w:rsidR="007B18A3" w:rsidRPr="00021500">
        <w:rPr>
          <w:rFonts w:ascii="Tahoma" w:hAnsi="Tahoma" w:cs="Tahoma"/>
          <w:b/>
          <w:bCs/>
          <w:sz w:val="21"/>
          <w:szCs w:val="21"/>
        </w:rPr>
        <w:t>Signature with seal</w:t>
      </w:r>
    </w:p>
    <w:sectPr w:rsidR="00BB57A4" w:rsidRPr="00021500"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ED2AD" w14:textId="77777777" w:rsidR="00696001" w:rsidRDefault="00696001" w:rsidP="00290070">
      <w:r>
        <w:separator/>
      </w:r>
    </w:p>
  </w:endnote>
  <w:endnote w:type="continuationSeparator" w:id="0">
    <w:p w14:paraId="1E6696D2" w14:textId="77777777" w:rsidR="00696001" w:rsidRDefault="0069600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C72CC" w14:textId="77777777" w:rsidR="00696001" w:rsidRDefault="00696001" w:rsidP="00290070">
      <w:r>
        <w:separator/>
      </w:r>
    </w:p>
  </w:footnote>
  <w:footnote w:type="continuationSeparator" w:id="0">
    <w:p w14:paraId="0142E79D" w14:textId="77777777" w:rsidR="00696001" w:rsidRDefault="0069600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47A7"/>
    <w:multiLevelType w:val="multilevel"/>
    <w:tmpl w:val="46AC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4283268"/>
    <w:multiLevelType w:val="multilevel"/>
    <w:tmpl w:val="F81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C32F4"/>
    <w:multiLevelType w:val="multilevel"/>
    <w:tmpl w:val="FBD84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5" w15:restartNumberingAfterBreak="0">
    <w:nsid w:val="0A411734"/>
    <w:multiLevelType w:val="multilevel"/>
    <w:tmpl w:val="C03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187159"/>
    <w:multiLevelType w:val="multilevel"/>
    <w:tmpl w:val="68EE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D75708"/>
    <w:multiLevelType w:val="multilevel"/>
    <w:tmpl w:val="4178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3"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4"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224312A2"/>
    <w:multiLevelType w:val="multilevel"/>
    <w:tmpl w:val="0CB8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FB165B"/>
    <w:multiLevelType w:val="multilevel"/>
    <w:tmpl w:val="CD7C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1"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2"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AC6563"/>
    <w:multiLevelType w:val="multilevel"/>
    <w:tmpl w:val="A05E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6"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B8A2CC0"/>
    <w:multiLevelType w:val="multilevel"/>
    <w:tmpl w:val="165C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373C44"/>
    <w:multiLevelType w:val="multilevel"/>
    <w:tmpl w:val="9F36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20"/>
  </w:num>
  <w:num w:numId="2" w16cid:durableId="1786734672">
    <w:abstractNumId w:val="4"/>
  </w:num>
  <w:num w:numId="3" w16cid:durableId="170686533">
    <w:abstractNumId w:val="15"/>
  </w:num>
  <w:num w:numId="4" w16cid:durableId="606887730">
    <w:abstractNumId w:val="28"/>
  </w:num>
  <w:num w:numId="5" w16cid:durableId="946304729">
    <w:abstractNumId w:val="32"/>
  </w:num>
  <w:num w:numId="6" w16cid:durableId="804008517">
    <w:abstractNumId w:val="29"/>
  </w:num>
  <w:num w:numId="7" w16cid:durableId="230240977">
    <w:abstractNumId w:val="12"/>
  </w:num>
  <w:num w:numId="8" w16cid:durableId="397898122">
    <w:abstractNumId w:val="10"/>
  </w:num>
  <w:num w:numId="9" w16cid:durableId="1850870385">
    <w:abstractNumId w:val="39"/>
  </w:num>
  <w:num w:numId="10" w16cid:durableId="352075186">
    <w:abstractNumId w:val="6"/>
  </w:num>
  <w:num w:numId="11" w16cid:durableId="105732268">
    <w:abstractNumId w:val="7"/>
  </w:num>
  <w:num w:numId="12" w16cid:durableId="1403256975">
    <w:abstractNumId w:val="17"/>
  </w:num>
  <w:num w:numId="13" w16cid:durableId="8794279">
    <w:abstractNumId w:val="11"/>
  </w:num>
  <w:num w:numId="14" w16cid:durableId="1766077002">
    <w:abstractNumId w:val="30"/>
  </w:num>
  <w:num w:numId="15" w16cid:durableId="606236350">
    <w:abstractNumId w:val="22"/>
  </w:num>
  <w:num w:numId="16" w16cid:durableId="24018447">
    <w:abstractNumId w:val="31"/>
  </w:num>
  <w:num w:numId="17" w16cid:durableId="1661621506">
    <w:abstractNumId w:val="33"/>
  </w:num>
  <w:num w:numId="18" w16cid:durableId="2313490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3"/>
  </w:num>
  <w:num w:numId="20" w16cid:durableId="1614088959">
    <w:abstractNumId w:val="14"/>
  </w:num>
  <w:num w:numId="21" w16cid:durableId="811949612">
    <w:abstractNumId w:val="34"/>
  </w:num>
  <w:num w:numId="22" w16cid:durableId="735324410">
    <w:abstractNumId w:val="21"/>
  </w:num>
  <w:num w:numId="23" w16cid:durableId="1022779379">
    <w:abstractNumId w:val="35"/>
  </w:num>
  <w:num w:numId="24" w16cid:durableId="835462285">
    <w:abstractNumId w:val="13"/>
  </w:num>
  <w:num w:numId="25" w16cid:durableId="1242642964">
    <w:abstractNumId w:val="27"/>
  </w:num>
  <w:num w:numId="26" w16cid:durableId="120266653">
    <w:abstractNumId w:val="1"/>
  </w:num>
  <w:num w:numId="27" w16cid:durableId="436950498">
    <w:abstractNumId w:val="19"/>
  </w:num>
  <w:num w:numId="28" w16cid:durableId="1391802089">
    <w:abstractNumId w:val="26"/>
  </w:num>
  <w:num w:numId="29" w16cid:durableId="1143933674">
    <w:abstractNumId w:val="40"/>
  </w:num>
  <w:num w:numId="30" w16cid:durableId="1568153367">
    <w:abstractNumId w:val="24"/>
  </w:num>
  <w:num w:numId="31" w16cid:durableId="1219440602">
    <w:abstractNumId w:val="38"/>
  </w:num>
  <w:num w:numId="32" w16cid:durableId="1999111110">
    <w:abstractNumId w:val="36"/>
  </w:num>
  <w:num w:numId="33" w16cid:durableId="3468345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80814">
    <w:abstractNumId w:val="9"/>
  </w:num>
  <w:num w:numId="35" w16cid:durableId="1311058150">
    <w:abstractNumId w:val="8"/>
  </w:num>
  <w:num w:numId="36" w16cid:durableId="770316384">
    <w:abstractNumId w:val="18"/>
  </w:num>
  <w:num w:numId="37" w16cid:durableId="1311061759">
    <w:abstractNumId w:val="25"/>
  </w:num>
  <w:num w:numId="38" w16cid:durableId="2093578794">
    <w:abstractNumId w:val="2"/>
  </w:num>
  <w:num w:numId="39" w16cid:durableId="1612132274">
    <w:abstractNumId w:val="41"/>
  </w:num>
  <w:num w:numId="40" w16cid:durableId="1401630793">
    <w:abstractNumId w:val="37"/>
  </w:num>
  <w:num w:numId="41" w16cid:durableId="763653635">
    <w:abstractNumId w:val="5"/>
  </w:num>
  <w:num w:numId="42" w16cid:durableId="1919166787">
    <w:abstractNumId w:val="3"/>
  </w:num>
  <w:num w:numId="43" w16cid:durableId="1462916391">
    <w:abstractNumId w:val="16"/>
  </w:num>
  <w:num w:numId="44" w16cid:durableId="182137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500"/>
    <w:rsid w:val="00021A32"/>
    <w:rsid w:val="00024D40"/>
    <w:rsid w:val="0003474F"/>
    <w:rsid w:val="00040BF6"/>
    <w:rsid w:val="00041BD1"/>
    <w:rsid w:val="000547D3"/>
    <w:rsid w:val="00083FC5"/>
    <w:rsid w:val="00095749"/>
    <w:rsid w:val="000C0798"/>
    <w:rsid w:val="000C76CD"/>
    <w:rsid w:val="000D053F"/>
    <w:rsid w:val="000D6CCE"/>
    <w:rsid w:val="000E4645"/>
    <w:rsid w:val="000E6BE8"/>
    <w:rsid w:val="00105BB3"/>
    <w:rsid w:val="001249F2"/>
    <w:rsid w:val="00182666"/>
    <w:rsid w:val="0019560D"/>
    <w:rsid w:val="001A470A"/>
    <w:rsid w:val="001E1847"/>
    <w:rsid w:val="001F486D"/>
    <w:rsid w:val="002318F2"/>
    <w:rsid w:val="002420DF"/>
    <w:rsid w:val="00243B31"/>
    <w:rsid w:val="00257A97"/>
    <w:rsid w:val="00264963"/>
    <w:rsid w:val="002677F3"/>
    <w:rsid w:val="002711C9"/>
    <w:rsid w:val="002750A2"/>
    <w:rsid w:val="00290070"/>
    <w:rsid w:val="002A642E"/>
    <w:rsid w:val="002B2D2B"/>
    <w:rsid w:val="002C3CAC"/>
    <w:rsid w:val="002F78BB"/>
    <w:rsid w:val="003006FA"/>
    <w:rsid w:val="00305238"/>
    <w:rsid w:val="00316F72"/>
    <w:rsid w:val="00316FD9"/>
    <w:rsid w:val="00322218"/>
    <w:rsid w:val="0033307E"/>
    <w:rsid w:val="00337C63"/>
    <w:rsid w:val="00362EBE"/>
    <w:rsid w:val="00371006"/>
    <w:rsid w:val="00375C65"/>
    <w:rsid w:val="003B01BE"/>
    <w:rsid w:val="003C16A7"/>
    <w:rsid w:val="003C1B08"/>
    <w:rsid w:val="003E185D"/>
    <w:rsid w:val="003E1CFA"/>
    <w:rsid w:val="0040605C"/>
    <w:rsid w:val="00410619"/>
    <w:rsid w:val="00417E93"/>
    <w:rsid w:val="004279A6"/>
    <w:rsid w:val="00450A1F"/>
    <w:rsid w:val="0045504F"/>
    <w:rsid w:val="00461914"/>
    <w:rsid w:val="00472D98"/>
    <w:rsid w:val="00474C38"/>
    <w:rsid w:val="00480465"/>
    <w:rsid w:val="004967AB"/>
    <w:rsid w:val="004B0E8B"/>
    <w:rsid w:val="004C3070"/>
    <w:rsid w:val="004C420F"/>
    <w:rsid w:val="005038E8"/>
    <w:rsid w:val="00503C12"/>
    <w:rsid w:val="005179CE"/>
    <w:rsid w:val="00524E80"/>
    <w:rsid w:val="005257C2"/>
    <w:rsid w:val="0053021C"/>
    <w:rsid w:val="005323E4"/>
    <w:rsid w:val="00532608"/>
    <w:rsid w:val="0055568C"/>
    <w:rsid w:val="00560986"/>
    <w:rsid w:val="00561BF9"/>
    <w:rsid w:val="00566727"/>
    <w:rsid w:val="00577E45"/>
    <w:rsid w:val="00583058"/>
    <w:rsid w:val="00583EA6"/>
    <w:rsid w:val="00586650"/>
    <w:rsid w:val="005C1C55"/>
    <w:rsid w:val="005C3DE8"/>
    <w:rsid w:val="005E769A"/>
    <w:rsid w:val="00604424"/>
    <w:rsid w:val="006149D4"/>
    <w:rsid w:val="00657D97"/>
    <w:rsid w:val="006638A1"/>
    <w:rsid w:val="00696001"/>
    <w:rsid w:val="006A3E60"/>
    <w:rsid w:val="006A7E29"/>
    <w:rsid w:val="006B340B"/>
    <w:rsid w:val="006B5114"/>
    <w:rsid w:val="006B7017"/>
    <w:rsid w:val="006C3534"/>
    <w:rsid w:val="006C5167"/>
    <w:rsid w:val="006D1613"/>
    <w:rsid w:val="006D4936"/>
    <w:rsid w:val="00713E16"/>
    <w:rsid w:val="00714BD3"/>
    <w:rsid w:val="007247DB"/>
    <w:rsid w:val="0072714E"/>
    <w:rsid w:val="007325F8"/>
    <w:rsid w:val="007606B4"/>
    <w:rsid w:val="00761FC9"/>
    <w:rsid w:val="00765A5A"/>
    <w:rsid w:val="007845B9"/>
    <w:rsid w:val="00791F02"/>
    <w:rsid w:val="00794A15"/>
    <w:rsid w:val="007A0F67"/>
    <w:rsid w:val="007A24B2"/>
    <w:rsid w:val="007A2F9E"/>
    <w:rsid w:val="007A440C"/>
    <w:rsid w:val="007A6EF8"/>
    <w:rsid w:val="007B0899"/>
    <w:rsid w:val="007B18A3"/>
    <w:rsid w:val="007B1A6A"/>
    <w:rsid w:val="007B28DD"/>
    <w:rsid w:val="007C473D"/>
    <w:rsid w:val="00822996"/>
    <w:rsid w:val="00841B7A"/>
    <w:rsid w:val="00856E13"/>
    <w:rsid w:val="00866367"/>
    <w:rsid w:val="00870B14"/>
    <w:rsid w:val="008826FA"/>
    <w:rsid w:val="00885A81"/>
    <w:rsid w:val="00885A8D"/>
    <w:rsid w:val="0088711F"/>
    <w:rsid w:val="008F2167"/>
    <w:rsid w:val="008F4155"/>
    <w:rsid w:val="009170E4"/>
    <w:rsid w:val="00917D51"/>
    <w:rsid w:val="00920157"/>
    <w:rsid w:val="009273F0"/>
    <w:rsid w:val="00944655"/>
    <w:rsid w:val="0095558C"/>
    <w:rsid w:val="00960C54"/>
    <w:rsid w:val="00967114"/>
    <w:rsid w:val="00976514"/>
    <w:rsid w:val="00977A4C"/>
    <w:rsid w:val="00986050"/>
    <w:rsid w:val="00997F5F"/>
    <w:rsid w:val="009A4607"/>
    <w:rsid w:val="009C33AB"/>
    <w:rsid w:val="009C57E5"/>
    <w:rsid w:val="009D37D3"/>
    <w:rsid w:val="009E298A"/>
    <w:rsid w:val="009E3970"/>
    <w:rsid w:val="00A032FC"/>
    <w:rsid w:val="00A03494"/>
    <w:rsid w:val="00A05261"/>
    <w:rsid w:val="00A14111"/>
    <w:rsid w:val="00A64453"/>
    <w:rsid w:val="00A672E5"/>
    <w:rsid w:val="00A76DA8"/>
    <w:rsid w:val="00A850DB"/>
    <w:rsid w:val="00A85855"/>
    <w:rsid w:val="00A8766A"/>
    <w:rsid w:val="00A92363"/>
    <w:rsid w:val="00A95603"/>
    <w:rsid w:val="00B00FD8"/>
    <w:rsid w:val="00B3328C"/>
    <w:rsid w:val="00B33C77"/>
    <w:rsid w:val="00B549C0"/>
    <w:rsid w:val="00B56509"/>
    <w:rsid w:val="00B645D8"/>
    <w:rsid w:val="00B949FE"/>
    <w:rsid w:val="00BA2A39"/>
    <w:rsid w:val="00BB57A4"/>
    <w:rsid w:val="00BC6CA1"/>
    <w:rsid w:val="00BD5CE0"/>
    <w:rsid w:val="00BF1705"/>
    <w:rsid w:val="00C16D2C"/>
    <w:rsid w:val="00C43743"/>
    <w:rsid w:val="00C44D9C"/>
    <w:rsid w:val="00CA25AD"/>
    <w:rsid w:val="00CB1AF6"/>
    <w:rsid w:val="00CB3A84"/>
    <w:rsid w:val="00CD29B3"/>
    <w:rsid w:val="00CE2098"/>
    <w:rsid w:val="00CE2F2E"/>
    <w:rsid w:val="00CE4894"/>
    <w:rsid w:val="00D052E1"/>
    <w:rsid w:val="00D06625"/>
    <w:rsid w:val="00D14F72"/>
    <w:rsid w:val="00D33322"/>
    <w:rsid w:val="00D67C15"/>
    <w:rsid w:val="00D85A1C"/>
    <w:rsid w:val="00D92234"/>
    <w:rsid w:val="00DC4D38"/>
    <w:rsid w:val="00DC6C10"/>
    <w:rsid w:val="00DD67AF"/>
    <w:rsid w:val="00DE765A"/>
    <w:rsid w:val="00E10C4E"/>
    <w:rsid w:val="00E15BBC"/>
    <w:rsid w:val="00E263D8"/>
    <w:rsid w:val="00E33585"/>
    <w:rsid w:val="00E40D98"/>
    <w:rsid w:val="00E45340"/>
    <w:rsid w:val="00E558B5"/>
    <w:rsid w:val="00E724B2"/>
    <w:rsid w:val="00E72997"/>
    <w:rsid w:val="00EA5361"/>
    <w:rsid w:val="00F037DE"/>
    <w:rsid w:val="00F03EDE"/>
    <w:rsid w:val="00F13F3D"/>
    <w:rsid w:val="00F379C4"/>
    <w:rsid w:val="00F51031"/>
    <w:rsid w:val="00F5194B"/>
    <w:rsid w:val="00F5227D"/>
    <w:rsid w:val="00F61F8F"/>
    <w:rsid w:val="00F71115"/>
    <w:rsid w:val="00F81BE9"/>
    <w:rsid w:val="00F84C31"/>
    <w:rsid w:val="00F96ED4"/>
    <w:rsid w:val="00FD4B0A"/>
    <w:rsid w:val="00FD4B42"/>
    <w:rsid w:val="00FF02DA"/>
    <w:rsid w:val="00FF1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FollowedHyperlink">
    <w:name w:val="FollowedHyperlink"/>
    <w:basedOn w:val="DefaultParagraphFont"/>
    <w:uiPriority w:val="99"/>
    <w:semiHidden/>
    <w:unhideWhenUsed/>
    <w:rsid w:val="004C420F"/>
    <w:rPr>
      <w:color w:val="800080"/>
      <w:u w:val="single"/>
    </w:rPr>
  </w:style>
  <w:style w:type="paragraph" w:customStyle="1" w:styleId="msonormal0">
    <w:name w:val="msonormal"/>
    <w:basedOn w:val="Normal"/>
    <w:rsid w:val="004C420F"/>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5">
    <w:name w:val="xl65"/>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6">
    <w:name w:val="xl66"/>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en-IN" w:eastAsia="en-IN"/>
    </w:rPr>
  </w:style>
  <w:style w:type="paragraph" w:customStyle="1" w:styleId="xl67">
    <w:name w:val="xl67"/>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8">
    <w:name w:val="xl68"/>
    <w:basedOn w:val="Normal"/>
    <w:rsid w:val="004C420F"/>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69">
    <w:name w:val="xl69"/>
    <w:basedOn w:val="Normal"/>
    <w:rsid w:val="004C420F"/>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0">
    <w:name w:val="xl70"/>
    <w:basedOn w:val="Normal"/>
    <w:rsid w:val="004C420F"/>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1">
    <w:name w:val="xl71"/>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 w:type="paragraph" w:customStyle="1" w:styleId="xl72">
    <w:name w:val="xl72"/>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 w:type="paragraph" w:customStyle="1" w:styleId="pdq2pgselectionanchorcontainer">
    <w:name w:val="pdq2pg_selectionanchorcontainer"/>
    <w:basedOn w:val="Normal"/>
    <w:rsid w:val="005257C2"/>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6</Pages>
  <Words>2074</Words>
  <Characters>11828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107</cp:revision>
  <cp:lastPrinted>2025-11-17T07:16:00Z</cp:lastPrinted>
  <dcterms:created xsi:type="dcterms:W3CDTF">2026-05-08T09:11:00Z</dcterms:created>
  <dcterms:modified xsi:type="dcterms:W3CDTF">2026-07-09T05:19:00Z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