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5B7F50F"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085385">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085385">
        <w:rPr>
          <w:rFonts w:ascii="Tahoma" w:hAnsi="Tahoma" w:cs="Tahoma"/>
          <w:b/>
          <w:color w:val="4F81BD" w:themeColor="accent1"/>
          <w:sz w:val="19"/>
          <w:szCs w:val="19"/>
        </w:rPr>
        <w:t>1466</w:t>
      </w:r>
    </w:p>
    <w:p w14:paraId="261ABE2D" w14:textId="77777777" w:rsidR="0045504F" w:rsidRPr="009E3970"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085385" w:rsidRDefault="00F84C31" w:rsidP="008F4155">
      <w:pPr>
        <w:pStyle w:val="NormalWeb"/>
        <w:spacing w:before="0" w:beforeAutospacing="0" w:after="0" w:afterAutospacing="0"/>
        <w:jc w:val="both"/>
        <w:rPr>
          <w:rFonts w:ascii="Tahoma" w:hAnsi="Tahoma" w:cs="Tahoma"/>
          <w:sz w:val="17"/>
          <w:szCs w:val="17"/>
        </w:rPr>
      </w:pPr>
      <w:r w:rsidRPr="00085385">
        <w:rPr>
          <w:rFonts w:ascii="Tahoma" w:hAnsi="Tahoma" w:cs="Tahoma"/>
          <w:color w:val="000000"/>
          <w:sz w:val="17"/>
          <w:szCs w:val="17"/>
        </w:rPr>
        <w:t xml:space="preserve">The LNM Institute of Information Technology, Jaipur is a Deemed-to-be-University, set up as a </w:t>
      </w:r>
      <w:r w:rsidR="005179CE" w:rsidRPr="00085385">
        <w:rPr>
          <w:rFonts w:ascii="Tahoma" w:hAnsi="Tahoma" w:cs="Tahoma"/>
          <w:color w:val="000000"/>
          <w:sz w:val="17"/>
          <w:szCs w:val="17"/>
        </w:rPr>
        <w:t>Non-Profit</w:t>
      </w:r>
      <w:r w:rsidRPr="00085385">
        <w:rPr>
          <w:rFonts w:ascii="Tahoma" w:hAnsi="Tahoma" w:cs="Tahoma"/>
          <w:color w:val="000000"/>
          <w:sz w:val="17"/>
          <w:szCs w:val="17"/>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184BA3F" w:rsidR="00F84C31" w:rsidRPr="00085385" w:rsidRDefault="00F84C31" w:rsidP="008F4155">
      <w:pPr>
        <w:pStyle w:val="NormalWeb"/>
        <w:spacing w:before="200" w:beforeAutospacing="0" w:after="0" w:afterAutospacing="0"/>
        <w:jc w:val="both"/>
        <w:rPr>
          <w:rFonts w:ascii="Tahoma" w:hAnsi="Tahoma" w:cs="Tahoma"/>
          <w:b/>
          <w:bCs/>
          <w:color w:val="000000"/>
          <w:sz w:val="17"/>
          <w:szCs w:val="17"/>
        </w:rPr>
      </w:pPr>
      <w:r w:rsidRPr="00085385">
        <w:rPr>
          <w:rFonts w:ascii="Tahoma" w:hAnsi="Tahoma" w:cs="Tahoma"/>
          <w:color w:val="000000"/>
          <w:sz w:val="17"/>
          <w:szCs w:val="17"/>
        </w:rPr>
        <w:t xml:space="preserve">The institute invites proposals from competent vendors for </w:t>
      </w:r>
      <w:r w:rsidRPr="00085385">
        <w:rPr>
          <w:rFonts w:ascii="Tahoma" w:hAnsi="Tahoma" w:cs="Tahoma"/>
          <w:color w:val="000000"/>
          <w:sz w:val="17"/>
          <w:szCs w:val="17"/>
          <w:highlight w:val="yellow"/>
        </w:rPr>
        <w:t>“</w:t>
      </w:r>
      <w:r w:rsidR="00BA2A39" w:rsidRPr="00085385">
        <w:rPr>
          <w:rFonts w:ascii="Tahoma" w:hAnsi="Tahoma" w:cs="Tahoma"/>
          <w:b/>
          <w:bCs/>
          <w:color w:val="000000"/>
          <w:sz w:val="17"/>
          <w:szCs w:val="17"/>
        </w:rPr>
        <w:t>Repair, rehabilitation, cleaning, desilting, structural strengthening, reconstruction of RCC top slabs, capacity assessment, preparation of design calculations, drawings, documentation, testing and commissioning of existing Rainwater Harvesting Wells</w:t>
      </w:r>
      <w:r w:rsidR="000547D3" w:rsidRPr="00085385">
        <w:rPr>
          <w:rFonts w:ascii="Tahoma" w:hAnsi="Tahoma" w:cs="Tahoma"/>
          <w:b/>
          <w:bCs/>
          <w:color w:val="000000"/>
          <w:sz w:val="17"/>
          <w:szCs w:val="17"/>
        </w:rPr>
        <w:t xml:space="preserve">”. </w:t>
      </w:r>
      <w:r w:rsidRPr="00085385">
        <w:rPr>
          <w:rFonts w:ascii="Tahoma" w:hAnsi="Tahoma" w:cs="Tahoma"/>
          <w:color w:val="000000"/>
          <w:sz w:val="17"/>
          <w:szCs w:val="17"/>
        </w:rPr>
        <w:t xml:space="preserve">Bidders can submit their sealed </w:t>
      </w:r>
      <w:r w:rsidR="005179CE" w:rsidRPr="00085385">
        <w:rPr>
          <w:rFonts w:ascii="Tahoma" w:hAnsi="Tahoma" w:cs="Tahoma"/>
          <w:color w:val="000000"/>
          <w:sz w:val="17"/>
          <w:szCs w:val="17"/>
        </w:rPr>
        <w:t>offers</w:t>
      </w:r>
      <w:r w:rsidRPr="00085385">
        <w:rPr>
          <w:rFonts w:ascii="Tahoma" w:hAnsi="Tahoma" w:cs="Tahoma"/>
          <w:color w:val="000000"/>
          <w:sz w:val="17"/>
          <w:szCs w:val="17"/>
        </w:rPr>
        <w:t xml:space="preserve">/s at the following address by Email/Speed-Post/ Registered Post/ By-hand/courier before 05:00 PM on </w:t>
      </w:r>
      <w:r w:rsidR="004F12BB">
        <w:rPr>
          <w:rFonts w:ascii="Tahoma" w:hAnsi="Tahoma" w:cs="Tahoma"/>
          <w:b/>
          <w:bCs/>
          <w:color w:val="000000"/>
          <w:sz w:val="17"/>
          <w:szCs w:val="17"/>
        </w:rPr>
        <w:t>24</w:t>
      </w:r>
      <w:r w:rsidR="000C76CD" w:rsidRPr="00085385">
        <w:rPr>
          <w:rFonts w:ascii="Tahoma" w:hAnsi="Tahoma" w:cs="Tahoma"/>
          <w:b/>
          <w:bCs/>
          <w:color w:val="000000"/>
          <w:sz w:val="17"/>
          <w:szCs w:val="17"/>
        </w:rPr>
        <w:t>-0</w:t>
      </w:r>
      <w:r w:rsidR="00BA2A39" w:rsidRPr="00085385">
        <w:rPr>
          <w:rFonts w:ascii="Tahoma" w:hAnsi="Tahoma" w:cs="Tahoma"/>
          <w:b/>
          <w:bCs/>
          <w:color w:val="000000"/>
          <w:sz w:val="17"/>
          <w:szCs w:val="17"/>
        </w:rPr>
        <w:t>7</w:t>
      </w:r>
      <w:r w:rsidR="000C76CD" w:rsidRPr="00085385">
        <w:rPr>
          <w:rFonts w:ascii="Tahoma" w:hAnsi="Tahoma" w:cs="Tahoma"/>
          <w:b/>
          <w:bCs/>
          <w:color w:val="000000"/>
          <w:sz w:val="17"/>
          <w:szCs w:val="17"/>
        </w:rPr>
        <w:t>-2026</w:t>
      </w:r>
      <w:r w:rsidRPr="00085385">
        <w:rPr>
          <w:rFonts w:ascii="Tahoma" w:hAnsi="Tahoma" w:cs="Tahoma"/>
          <w:b/>
          <w:bCs/>
          <w:color w:val="000000"/>
          <w:sz w:val="17"/>
          <w:szCs w:val="17"/>
        </w:rPr>
        <w:t>.</w:t>
      </w:r>
    </w:p>
    <w:p w14:paraId="7E4ECC6C" w14:textId="77777777" w:rsidR="00F84C31" w:rsidRPr="00085385" w:rsidRDefault="00F84C31" w:rsidP="008F4155">
      <w:pPr>
        <w:pStyle w:val="NormalWeb"/>
        <w:spacing w:before="200" w:beforeAutospacing="0" w:after="0" w:afterAutospacing="0"/>
        <w:jc w:val="both"/>
        <w:rPr>
          <w:rFonts w:ascii="Tahoma" w:hAnsi="Tahoma" w:cs="Tahoma"/>
          <w:sz w:val="17"/>
          <w:szCs w:val="17"/>
        </w:rPr>
      </w:pPr>
      <w:r w:rsidRPr="00085385">
        <w:rPr>
          <w:rFonts w:ascii="Tahoma" w:hAnsi="Tahoma" w:cs="Tahoma"/>
          <w:b/>
          <w:bCs/>
          <w:color w:val="000000"/>
          <w:sz w:val="17"/>
          <w:szCs w:val="17"/>
          <w:u w:val="single"/>
        </w:rPr>
        <w:t>Filing of Tender:</w:t>
      </w:r>
    </w:p>
    <w:p w14:paraId="30053AE1" w14:textId="77777777" w:rsidR="00F84C31" w:rsidRPr="00085385" w:rsidRDefault="00F84C31" w:rsidP="008F4155">
      <w:pPr>
        <w:pStyle w:val="NormalWeb"/>
        <w:spacing w:before="200" w:beforeAutospacing="0" w:after="0" w:afterAutospacing="0"/>
        <w:jc w:val="both"/>
        <w:rPr>
          <w:rFonts w:ascii="Tahoma" w:hAnsi="Tahoma" w:cs="Tahoma"/>
          <w:b/>
          <w:bCs/>
          <w:sz w:val="17"/>
          <w:szCs w:val="17"/>
          <w:u w:val="single"/>
        </w:rPr>
      </w:pPr>
      <w:r w:rsidRPr="00085385">
        <w:rPr>
          <w:rFonts w:ascii="Tahoma" w:hAnsi="Tahoma" w:cs="Tahoma"/>
          <w:b/>
          <w:bCs/>
          <w:color w:val="000000"/>
          <w:sz w:val="17"/>
          <w:szCs w:val="17"/>
          <w:u w:val="single"/>
        </w:rPr>
        <w:t>Option 1: Physical submission of offers (hard copy) in sealed envelopes.</w:t>
      </w:r>
    </w:p>
    <w:p w14:paraId="53B09617" w14:textId="14B6D70E" w:rsidR="00F84C31" w:rsidRPr="00085385" w:rsidRDefault="00F84C31" w:rsidP="008F4155">
      <w:pPr>
        <w:pStyle w:val="NormalWeb"/>
        <w:spacing w:before="0" w:beforeAutospacing="0" w:after="0" w:afterAutospacing="0"/>
        <w:jc w:val="both"/>
        <w:rPr>
          <w:rFonts w:ascii="Tahoma" w:hAnsi="Tahoma" w:cs="Tahoma"/>
          <w:sz w:val="17"/>
          <w:szCs w:val="17"/>
        </w:rPr>
      </w:pPr>
      <w:r w:rsidRPr="00085385">
        <w:rPr>
          <w:rFonts w:ascii="Tahoma" w:hAnsi="Tahoma" w:cs="Tahoma"/>
          <w:color w:val="000000"/>
          <w:sz w:val="17"/>
          <w:szCs w:val="17"/>
        </w:rPr>
        <w:t>Bids shall be addressed to the undersigned and deposited in the tender box available at the main gate</w:t>
      </w:r>
      <w:r w:rsidR="006C5167" w:rsidRPr="00085385">
        <w:rPr>
          <w:rFonts w:ascii="Tahoma" w:hAnsi="Tahoma" w:cs="Tahoma"/>
          <w:color w:val="000000"/>
          <w:sz w:val="17"/>
          <w:szCs w:val="17"/>
        </w:rPr>
        <w:t xml:space="preserve"> of the institute</w:t>
      </w:r>
      <w:r w:rsidRPr="00085385">
        <w:rPr>
          <w:rFonts w:ascii="Tahoma" w:hAnsi="Tahoma" w:cs="Tahoma"/>
          <w:color w:val="000000"/>
          <w:sz w:val="17"/>
          <w:szCs w:val="17"/>
        </w:rPr>
        <w:t xml:space="preserve"> in person/ Speed-Post/ Registered Post/ By-hand/courier of the Institute after marking due entries in the Receipt Book available with the Security Officer at the main gate. </w:t>
      </w:r>
    </w:p>
    <w:p w14:paraId="387ACDB8" w14:textId="77777777" w:rsidR="00F84C31" w:rsidRPr="00085385" w:rsidRDefault="00F84C31" w:rsidP="008F4155">
      <w:pPr>
        <w:pStyle w:val="NormalWeb"/>
        <w:spacing w:before="200" w:beforeAutospacing="0" w:after="0" w:afterAutospacing="0"/>
        <w:jc w:val="both"/>
        <w:rPr>
          <w:rFonts w:ascii="Tahoma" w:hAnsi="Tahoma" w:cs="Tahoma"/>
          <w:sz w:val="17"/>
          <w:szCs w:val="17"/>
        </w:rPr>
      </w:pPr>
      <w:r w:rsidRPr="00085385">
        <w:rPr>
          <w:rFonts w:ascii="Tahoma" w:hAnsi="Tahoma" w:cs="Tahoma"/>
          <w:color w:val="000000"/>
          <w:sz w:val="17"/>
          <w:szCs w:val="17"/>
        </w:rPr>
        <w:t>The tender subject and reference number must be mentioned on the envelope. </w:t>
      </w:r>
    </w:p>
    <w:p w14:paraId="5A32CBC2" w14:textId="77777777" w:rsidR="00F84C31" w:rsidRPr="00085385" w:rsidRDefault="00F84C31" w:rsidP="008F4155">
      <w:pPr>
        <w:rPr>
          <w:rFonts w:ascii="Tahoma" w:hAnsi="Tahoma" w:cs="Tahoma"/>
          <w:sz w:val="17"/>
          <w:szCs w:val="17"/>
        </w:rPr>
      </w:pPr>
    </w:p>
    <w:p w14:paraId="69BFA8FE" w14:textId="77777777" w:rsidR="00F84C31" w:rsidRPr="00085385" w:rsidRDefault="00F84C31" w:rsidP="008F4155">
      <w:pPr>
        <w:pStyle w:val="NormalWeb"/>
        <w:spacing w:before="0" w:beforeAutospacing="0" w:after="0" w:afterAutospacing="0"/>
        <w:jc w:val="center"/>
        <w:rPr>
          <w:rFonts w:ascii="Tahoma" w:hAnsi="Tahoma" w:cs="Tahoma"/>
          <w:sz w:val="17"/>
          <w:szCs w:val="17"/>
        </w:rPr>
      </w:pPr>
      <w:r w:rsidRPr="00085385">
        <w:rPr>
          <w:rFonts w:ascii="Tahoma" w:hAnsi="Tahoma" w:cs="Tahoma"/>
          <w:b/>
          <w:bCs/>
          <w:color w:val="000000"/>
          <w:sz w:val="17"/>
          <w:szCs w:val="17"/>
        </w:rPr>
        <w:t>Director</w:t>
      </w:r>
    </w:p>
    <w:p w14:paraId="78C2F81B" w14:textId="77777777" w:rsidR="00F84C31" w:rsidRPr="00085385" w:rsidRDefault="00F84C31" w:rsidP="008F4155">
      <w:pPr>
        <w:pStyle w:val="NormalWeb"/>
        <w:spacing w:before="0" w:beforeAutospacing="0" w:after="0" w:afterAutospacing="0"/>
        <w:jc w:val="center"/>
        <w:rPr>
          <w:rFonts w:ascii="Tahoma" w:hAnsi="Tahoma" w:cs="Tahoma"/>
          <w:sz w:val="17"/>
          <w:szCs w:val="17"/>
        </w:rPr>
      </w:pPr>
      <w:r w:rsidRPr="00085385">
        <w:rPr>
          <w:rFonts w:ascii="Tahoma" w:hAnsi="Tahoma" w:cs="Tahoma"/>
          <w:b/>
          <w:bCs/>
          <w:color w:val="000000"/>
          <w:sz w:val="17"/>
          <w:szCs w:val="17"/>
        </w:rPr>
        <w:t>The LNM Institute of Information Technology,</w:t>
      </w:r>
    </w:p>
    <w:p w14:paraId="6AB509DC" w14:textId="77777777" w:rsidR="00F84C31" w:rsidRPr="00085385" w:rsidRDefault="00F84C31" w:rsidP="008F4155">
      <w:pPr>
        <w:pStyle w:val="NormalWeb"/>
        <w:spacing w:before="0" w:beforeAutospacing="0" w:after="0" w:afterAutospacing="0"/>
        <w:jc w:val="center"/>
        <w:rPr>
          <w:rFonts w:ascii="Tahoma" w:hAnsi="Tahoma" w:cs="Tahoma"/>
          <w:sz w:val="17"/>
          <w:szCs w:val="17"/>
        </w:rPr>
      </w:pPr>
      <w:r w:rsidRPr="00085385">
        <w:rPr>
          <w:rFonts w:ascii="Tahoma" w:hAnsi="Tahoma" w:cs="Tahoma"/>
          <w:color w:val="000000"/>
          <w:sz w:val="17"/>
          <w:szCs w:val="17"/>
        </w:rPr>
        <w:t>Gram – Rupa Ki Nangal, Post – Sumel,</w:t>
      </w:r>
    </w:p>
    <w:p w14:paraId="3E48260C" w14:textId="77777777" w:rsidR="00F84C31" w:rsidRPr="00085385" w:rsidRDefault="00F84C31" w:rsidP="008F4155">
      <w:pPr>
        <w:pStyle w:val="NormalWeb"/>
        <w:spacing w:before="0" w:beforeAutospacing="0" w:after="0" w:afterAutospacing="0"/>
        <w:jc w:val="center"/>
        <w:rPr>
          <w:rFonts w:ascii="Tahoma" w:hAnsi="Tahoma" w:cs="Tahoma"/>
          <w:sz w:val="17"/>
          <w:szCs w:val="17"/>
        </w:rPr>
      </w:pPr>
      <w:r w:rsidRPr="00085385">
        <w:rPr>
          <w:rFonts w:ascii="Tahoma" w:hAnsi="Tahoma" w:cs="Tahoma"/>
          <w:color w:val="000000"/>
          <w:sz w:val="17"/>
          <w:szCs w:val="17"/>
        </w:rPr>
        <w:t>Via – Jamdoli, Jaipur- 302031</w:t>
      </w:r>
    </w:p>
    <w:p w14:paraId="1FD5C4AD" w14:textId="77777777" w:rsidR="00F84C31" w:rsidRPr="00085385" w:rsidRDefault="00F84C31" w:rsidP="008F4155">
      <w:pPr>
        <w:rPr>
          <w:rFonts w:ascii="Tahoma" w:hAnsi="Tahoma" w:cs="Tahoma"/>
          <w:sz w:val="17"/>
          <w:szCs w:val="17"/>
        </w:rPr>
      </w:pPr>
    </w:p>
    <w:p w14:paraId="66E6EED9" w14:textId="77777777" w:rsidR="00F84C31" w:rsidRPr="00085385" w:rsidRDefault="00F84C31" w:rsidP="008F4155">
      <w:pPr>
        <w:pStyle w:val="NormalWeb"/>
        <w:spacing w:before="0" w:beforeAutospacing="0" w:after="0" w:afterAutospacing="0"/>
        <w:jc w:val="both"/>
        <w:rPr>
          <w:rFonts w:ascii="Tahoma" w:hAnsi="Tahoma" w:cs="Tahoma"/>
          <w:b/>
          <w:bCs/>
          <w:sz w:val="17"/>
          <w:szCs w:val="17"/>
          <w:u w:val="single"/>
        </w:rPr>
      </w:pPr>
      <w:r w:rsidRPr="00085385">
        <w:rPr>
          <w:rFonts w:ascii="Tahoma" w:hAnsi="Tahoma" w:cs="Tahoma"/>
          <w:b/>
          <w:bCs/>
          <w:color w:val="000000"/>
          <w:sz w:val="17"/>
          <w:szCs w:val="17"/>
          <w:u w:val="single"/>
        </w:rPr>
        <w:t>Option 2: Password-protected online submission via Email </w:t>
      </w:r>
    </w:p>
    <w:p w14:paraId="4465D80B" w14:textId="77777777" w:rsidR="00F84C31" w:rsidRPr="00085385" w:rsidRDefault="00F84C31" w:rsidP="008F4155">
      <w:pPr>
        <w:pStyle w:val="NormalWeb"/>
        <w:spacing w:before="0" w:beforeAutospacing="0" w:after="0" w:afterAutospacing="0"/>
        <w:jc w:val="both"/>
        <w:rPr>
          <w:rFonts w:ascii="Tahoma" w:hAnsi="Tahoma" w:cs="Tahoma"/>
          <w:sz w:val="17"/>
          <w:szCs w:val="17"/>
        </w:rPr>
      </w:pPr>
      <w:r w:rsidRPr="00085385">
        <w:rPr>
          <w:rFonts w:ascii="Tahoma" w:hAnsi="Tahoma" w:cs="Tahoma"/>
          <w:color w:val="000000"/>
          <w:sz w:val="17"/>
          <w:szCs w:val="17"/>
        </w:rPr>
        <w:t>Password-protected offers can be submitted by the bidders via email at the below-mentioned email IDs.</w:t>
      </w:r>
    </w:p>
    <w:p w14:paraId="121DF657" w14:textId="77777777" w:rsidR="00F84C31" w:rsidRPr="00085385" w:rsidRDefault="00F84C31" w:rsidP="008F4155">
      <w:pPr>
        <w:rPr>
          <w:rFonts w:ascii="Tahoma" w:hAnsi="Tahoma" w:cs="Tahoma"/>
          <w:sz w:val="17"/>
          <w:szCs w:val="17"/>
        </w:rPr>
      </w:pPr>
    </w:p>
    <w:p w14:paraId="22802101" w14:textId="77777777" w:rsidR="00F84C31" w:rsidRPr="00085385" w:rsidRDefault="00F84C31" w:rsidP="008F4155">
      <w:pPr>
        <w:pStyle w:val="NormalWeb"/>
        <w:spacing w:before="0" w:beforeAutospacing="0" w:after="0" w:afterAutospacing="0"/>
        <w:jc w:val="both"/>
        <w:rPr>
          <w:rFonts w:ascii="Tahoma" w:hAnsi="Tahoma" w:cs="Tahoma"/>
          <w:sz w:val="17"/>
          <w:szCs w:val="17"/>
        </w:rPr>
      </w:pPr>
      <w:hyperlink r:id="rId7" w:history="1">
        <w:r w:rsidRPr="00085385">
          <w:rPr>
            <w:rStyle w:val="Hyperlink"/>
            <w:rFonts w:ascii="Tahoma" w:eastAsiaTheme="majorEastAsia" w:hAnsi="Tahoma" w:cs="Tahoma"/>
            <w:b/>
            <w:bCs/>
            <w:sz w:val="17"/>
            <w:szCs w:val="17"/>
          </w:rPr>
          <w:t>tender-document@lnmiit.ac.in</w:t>
        </w:r>
      </w:hyperlink>
      <w:r w:rsidRPr="00085385">
        <w:rPr>
          <w:rFonts w:ascii="Tahoma" w:hAnsi="Tahoma" w:cs="Tahoma"/>
          <w:b/>
          <w:bCs/>
          <w:color w:val="0000FF"/>
          <w:sz w:val="17"/>
          <w:szCs w:val="17"/>
          <w:u w:val="single"/>
        </w:rPr>
        <w:t xml:space="preserve"> </w:t>
      </w:r>
      <w:r w:rsidRPr="00085385">
        <w:rPr>
          <w:rFonts w:ascii="Tahoma" w:hAnsi="Tahoma" w:cs="Tahoma"/>
          <w:b/>
          <w:bCs/>
          <w:color w:val="000000"/>
          <w:sz w:val="17"/>
          <w:szCs w:val="17"/>
        </w:rPr>
        <w:t>(password-protected document)</w:t>
      </w:r>
    </w:p>
    <w:p w14:paraId="287EDC16" w14:textId="77777777" w:rsidR="00F84C31" w:rsidRPr="00085385" w:rsidRDefault="00F84C31" w:rsidP="008F4155">
      <w:pPr>
        <w:pStyle w:val="NormalWeb"/>
        <w:spacing w:before="0" w:beforeAutospacing="0" w:after="0" w:afterAutospacing="0"/>
        <w:jc w:val="both"/>
        <w:rPr>
          <w:rFonts w:ascii="Tahoma" w:hAnsi="Tahoma" w:cs="Tahoma"/>
          <w:sz w:val="17"/>
          <w:szCs w:val="17"/>
        </w:rPr>
      </w:pPr>
      <w:hyperlink r:id="rId8" w:history="1">
        <w:r w:rsidRPr="00085385">
          <w:rPr>
            <w:rStyle w:val="Hyperlink"/>
            <w:rFonts w:ascii="Tahoma" w:eastAsiaTheme="majorEastAsia" w:hAnsi="Tahoma" w:cs="Tahoma"/>
            <w:b/>
            <w:bCs/>
            <w:sz w:val="17"/>
            <w:szCs w:val="17"/>
          </w:rPr>
          <w:t>tender-password@lnmiit.ac.in</w:t>
        </w:r>
      </w:hyperlink>
      <w:r w:rsidRPr="00085385">
        <w:rPr>
          <w:rFonts w:ascii="Tahoma" w:hAnsi="Tahoma" w:cs="Tahoma"/>
          <w:b/>
          <w:bCs/>
          <w:color w:val="0000FF"/>
          <w:sz w:val="17"/>
          <w:szCs w:val="17"/>
          <w:u w:val="single"/>
        </w:rPr>
        <w:t xml:space="preserve"> </w:t>
      </w:r>
      <w:r w:rsidRPr="00085385">
        <w:rPr>
          <w:rFonts w:ascii="Tahoma" w:hAnsi="Tahoma" w:cs="Tahoma"/>
          <w:b/>
          <w:bCs/>
          <w:color w:val="000000"/>
          <w:sz w:val="17"/>
          <w:szCs w:val="17"/>
        </w:rPr>
        <w:t>(password only)</w:t>
      </w:r>
    </w:p>
    <w:p w14:paraId="25CDFEBA" w14:textId="77777777" w:rsidR="00F84C31" w:rsidRPr="00085385" w:rsidRDefault="00F84C31" w:rsidP="008F4155">
      <w:pPr>
        <w:pStyle w:val="NormalWeb"/>
        <w:spacing w:before="200" w:beforeAutospacing="0" w:after="0" w:afterAutospacing="0"/>
        <w:jc w:val="both"/>
        <w:rPr>
          <w:rFonts w:ascii="Tahoma" w:hAnsi="Tahoma" w:cs="Tahoma"/>
          <w:sz w:val="17"/>
          <w:szCs w:val="17"/>
        </w:rPr>
      </w:pPr>
      <w:r w:rsidRPr="00085385">
        <w:rPr>
          <w:rFonts w:ascii="Tahoma" w:hAnsi="Tahoma" w:cs="Tahoma"/>
          <w:b/>
          <w:bCs/>
          <w:color w:val="000000"/>
          <w:sz w:val="17"/>
          <w:szCs w:val="17"/>
        </w:rPr>
        <w:t>The tender subject and reference number must be mentioned in the subject line of the emails. </w:t>
      </w:r>
    </w:p>
    <w:p w14:paraId="73BB10FA" w14:textId="77777777" w:rsidR="000054FC" w:rsidRPr="00085385" w:rsidRDefault="000054FC" w:rsidP="008F4155">
      <w:pPr>
        <w:pStyle w:val="NormalWeb"/>
        <w:spacing w:before="0" w:beforeAutospacing="0" w:after="0" w:afterAutospacing="0"/>
        <w:rPr>
          <w:rFonts w:ascii="Tahoma" w:hAnsi="Tahoma" w:cs="Tahoma"/>
          <w:b/>
          <w:bCs/>
          <w:color w:val="000000"/>
          <w:sz w:val="17"/>
          <w:szCs w:val="17"/>
        </w:rPr>
      </w:pPr>
    </w:p>
    <w:p w14:paraId="469253FE" w14:textId="6A8742E6" w:rsidR="00F84C31" w:rsidRPr="00085385" w:rsidRDefault="00F84C31" w:rsidP="008F4155">
      <w:pPr>
        <w:pStyle w:val="NormalWeb"/>
        <w:spacing w:before="0" w:beforeAutospacing="0" w:after="0" w:afterAutospacing="0"/>
        <w:rPr>
          <w:rFonts w:ascii="Tahoma" w:hAnsi="Tahoma" w:cs="Tahoma"/>
          <w:sz w:val="17"/>
          <w:szCs w:val="17"/>
        </w:rPr>
      </w:pPr>
      <w:r w:rsidRPr="00085385">
        <w:rPr>
          <w:rFonts w:ascii="Tahoma" w:hAnsi="Tahoma" w:cs="Tahoma"/>
          <w:b/>
          <w:bCs/>
          <w:color w:val="000000"/>
          <w:sz w:val="17"/>
          <w:szCs w:val="17"/>
        </w:rPr>
        <w:t>Bid Process:</w:t>
      </w:r>
    </w:p>
    <w:p w14:paraId="76AD190D" w14:textId="77777777" w:rsidR="00F84C31" w:rsidRPr="00085385" w:rsidRDefault="00F84C31" w:rsidP="008F4155">
      <w:pPr>
        <w:pStyle w:val="NormalWeb"/>
        <w:spacing w:before="0" w:beforeAutospacing="0" w:after="280" w:afterAutospacing="0"/>
        <w:jc w:val="both"/>
        <w:rPr>
          <w:rFonts w:ascii="Tahoma" w:hAnsi="Tahoma" w:cs="Tahoma"/>
          <w:sz w:val="17"/>
          <w:szCs w:val="17"/>
        </w:rPr>
      </w:pPr>
      <w:r w:rsidRPr="00085385">
        <w:rPr>
          <w:rFonts w:ascii="Tahoma" w:hAnsi="Tahoma" w:cs="Tahoma"/>
          <w:color w:val="000000"/>
          <w:sz w:val="17"/>
          <w:szCs w:val="17"/>
        </w:rPr>
        <w:t>Technical &amp; Commercial details on the company’s letterhead, duly signed and sealed by the authorized signatory, are required to be submitted in two separate envelopes/emails. </w:t>
      </w:r>
    </w:p>
    <w:p w14:paraId="69A7097F" w14:textId="77777777" w:rsidR="00F84C31" w:rsidRPr="00085385" w:rsidRDefault="00F84C31" w:rsidP="008F4155">
      <w:pPr>
        <w:pStyle w:val="NormalWeb"/>
        <w:spacing w:before="0" w:beforeAutospacing="0" w:after="0" w:afterAutospacing="0"/>
        <w:jc w:val="both"/>
        <w:rPr>
          <w:rFonts w:ascii="Tahoma" w:hAnsi="Tahoma" w:cs="Tahoma"/>
          <w:sz w:val="17"/>
          <w:szCs w:val="17"/>
        </w:rPr>
      </w:pPr>
      <w:r w:rsidRPr="00085385">
        <w:rPr>
          <w:rFonts w:ascii="Tahoma" w:hAnsi="Tahoma" w:cs="Tahoma"/>
          <w:color w:val="000000"/>
          <w:sz w:val="17"/>
          <w:szCs w:val="17"/>
        </w:rPr>
        <w:t>Envelopes/Emails should be duly marked as follows: </w:t>
      </w:r>
    </w:p>
    <w:p w14:paraId="48243E0E" w14:textId="444ED7B0" w:rsidR="00F84C31" w:rsidRPr="0008538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7"/>
          <w:szCs w:val="17"/>
          <w:highlight w:val="yellow"/>
        </w:rPr>
      </w:pPr>
      <w:r w:rsidRPr="00085385">
        <w:rPr>
          <w:rFonts w:ascii="Tahoma" w:hAnsi="Tahoma" w:cs="Tahoma"/>
          <w:b/>
          <w:bCs/>
          <w:color w:val="000000"/>
          <w:sz w:val="17"/>
          <w:szCs w:val="17"/>
        </w:rPr>
        <w:t>Technical bid for</w:t>
      </w:r>
      <w:r w:rsidRPr="00085385">
        <w:rPr>
          <w:rFonts w:ascii="Tahoma" w:hAnsi="Tahoma" w:cs="Tahoma"/>
          <w:color w:val="000000"/>
          <w:sz w:val="17"/>
          <w:szCs w:val="17"/>
        </w:rPr>
        <w:t xml:space="preserve"> </w:t>
      </w:r>
      <w:r w:rsidRPr="00085385">
        <w:rPr>
          <w:rFonts w:ascii="Tahoma" w:hAnsi="Tahoma" w:cs="Tahoma"/>
          <w:b/>
          <w:bCs/>
          <w:color w:val="000000"/>
          <w:sz w:val="17"/>
          <w:szCs w:val="17"/>
        </w:rPr>
        <w:t>the</w:t>
      </w:r>
      <w:r w:rsidRPr="00085385">
        <w:rPr>
          <w:rFonts w:ascii="Tahoma" w:hAnsi="Tahoma" w:cs="Tahoma"/>
          <w:color w:val="000000"/>
          <w:sz w:val="17"/>
          <w:szCs w:val="17"/>
        </w:rPr>
        <w:t xml:space="preserve"> </w:t>
      </w:r>
      <w:r w:rsidR="00976514" w:rsidRPr="00085385">
        <w:rPr>
          <w:rFonts w:ascii="Tahoma" w:hAnsi="Tahoma" w:cs="Tahoma"/>
          <w:b/>
          <w:bCs/>
          <w:color w:val="000000"/>
          <w:sz w:val="17"/>
          <w:szCs w:val="17"/>
          <w:highlight w:val="yellow"/>
        </w:rPr>
        <w:t>“</w:t>
      </w:r>
      <w:r w:rsidR="00B00FD8" w:rsidRPr="00085385">
        <w:rPr>
          <w:rFonts w:ascii="Tahoma" w:hAnsi="Tahoma" w:cs="Tahoma"/>
          <w:b/>
          <w:bCs/>
          <w:color w:val="000000"/>
          <w:sz w:val="17"/>
          <w:szCs w:val="17"/>
        </w:rPr>
        <w:t>Repair, rehabilitation, cleaning, desilting, structural strengthening, reconstruction of RCC top slabs, capacity assessment, preparation of design calculations, drawings, documentation, testing and commissioning of existing Rainwater Harvesting Wells</w:t>
      </w:r>
      <w:r w:rsidR="00362EBE" w:rsidRPr="00085385">
        <w:rPr>
          <w:rFonts w:ascii="Tahoma" w:hAnsi="Tahoma" w:cs="Tahoma"/>
          <w:b/>
          <w:bCs/>
          <w:color w:val="000000"/>
          <w:sz w:val="17"/>
          <w:szCs w:val="17"/>
          <w:highlight w:val="yellow"/>
        </w:rPr>
        <w:t>”</w:t>
      </w:r>
      <w:r w:rsidR="00976514" w:rsidRPr="00085385">
        <w:rPr>
          <w:rFonts w:ascii="Tahoma" w:hAnsi="Tahoma" w:cs="Tahoma"/>
          <w:b/>
          <w:bCs/>
          <w:color w:val="000000"/>
          <w:sz w:val="17"/>
          <w:szCs w:val="17"/>
          <w:highlight w:val="yellow"/>
        </w:rPr>
        <w:t>.</w:t>
      </w:r>
      <w:bookmarkStart w:id="0" w:name="_Hlk219040947"/>
      <w:r w:rsidR="00CE2F2E" w:rsidRPr="00085385">
        <w:rPr>
          <w:rFonts w:ascii="Tahoma" w:eastAsia="Calibri" w:hAnsi="Tahoma" w:cs="Tahoma"/>
          <w:b/>
          <w:sz w:val="17"/>
          <w:szCs w:val="17"/>
          <w:highlight w:val="yellow"/>
        </w:rPr>
        <w:t xml:space="preserve"> </w:t>
      </w:r>
      <w:r w:rsidR="00CE2F2E" w:rsidRPr="00085385">
        <w:rPr>
          <w:rFonts w:ascii="Tahoma" w:hAnsi="Tahoma" w:cs="Tahoma"/>
          <w:b/>
          <w:sz w:val="17"/>
          <w:szCs w:val="17"/>
          <w:highlight w:val="yellow"/>
        </w:rPr>
        <w:t>(Technical bid must be submitted without password protection)</w:t>
      </w:r>
      <w:bookmarkEnd w:id="0"/>
    </w:p>
    <w:p w14:paraId="4333C2DC" w14:textId="70F7DE6A" w:rsidR="00CE2F2E" w:rsidRPr="00085385"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7"/>
          <w:szCs w:val="17"/>
          <w:highlight w:val="yellow"/>
        </w:rPr>
      </w:pPr>
      <w:r w:rsidRPr="00085385">
        <w:rPr>
          <w:rFonts w:ascii="Tahoma" w:hAnsi="Tahoma" w:cs="Tahoma"/>
          <w:b/>
          <w:bCs/>
          <w:color w:val="000000"/>
          <w:sz w:val="17"/>
          <w:szCs w:val="17"/>
        </w:rPr>
        <w:t>Commercial Bid for</w:t>
      </w:r>
      <w:r w:rsidRPr="00085385">
        <w:rPr>
          <w:rFonts w:ascii="Tahoma" w:hAnsi="Tahoma" w:cs="Tahoma"/>
          <w:color w:val="000000"/>
          <w:sz w:val="17"/>
          <w:szCs w:val="17"/>
        </w:rPr>
        <w:t xml:space="preserve"> </w:t>
      </w:r>
      <w:r w:rsidRPr="00085385">
        <w:rPr>
          <w:rFonts w:ascii="Tahoma" w:hAnsi="Tahoma" w:cs="Tahoma"/>
          <w:b/>
          <w:bCs/>
          <w:color w:val="000000"/>
          <w:sz w:val="17"/>
          <w:szCs w:val="17"/>
        </w:rPr>
        <w:t>the</w:t>
      </w:r>
      <w:r w:rsidRPr="00085385">
        <w:rPr>
          <w:rFonts w:ascii="Tahoma" w:hAnsi="Tahoma" w:cs="Tahoma"/>
          <w:color w:val="000000"/>
          <w:sz w:val="17"/>
          <w:szCs w:val="17"/>
        </w:rPr>
        <w:t xml:space="preserve"> </w:t>
      </w:r>
      <w:r w:rsidR="00362EBE" w:rsidRPr="00085385">
        <w:rPr>
          <w:rFonts w:ascii="Tahoma" w:hAnsi="Tahoma" w:cs="Tahoma"/>
          <w:color w:val="000000"/>
          <w:sz w:val="17"/>
          <w:szCs w:val="17"/>
          <w:highlight w:val="yellow"/>
        </w:rPr>
        <w:t>“</w:t>
      </w:r>
      <w:r w:rsidR="00B00FD8" w:rsidRPr="00085385">
        <w:rPr>
          <w:rFonts w:ascii="Tahoma" w:hAnsi="Tahoma" w:cs="Tahoma"/>
          <w:b/>
          <w:bCs/>
          <w:color w:val="000000"/>
          <w:sz w:val="17"/>
          <w:szCs w:val="17"/>
        </w:rPr>
        <w:t>Repair, rehabilitation, cleaning, desilting, structural strengthening, reconstruction of RCC top slabs, capacity assessment, preparation of design calculations, drawings, documentation, testing and commissioning of existing Rainwater Harvesting Wells</w:t>
      </w:r>
      <w:r w:rsidR="00362EBE" w:rsidRPr="00085385">
        <w:rPr>
          <w:rFonts w:ascii="Tahoma" w:hAnsi="Tahoma" w:cs="Tahoma"/>
          <w:b/>
          <w:sz w:val="17"/>
          <w:szCs w:val="17"/>
          <w:highlight w:val="yellow"/>
        </w:rPr>
        <w:t>”.</w:t>
      </w:r>
      <w:r w:rsidR="00CE2F2E" w:rsidRPr="00085385">
        <w:rPr>
          <w:rFonts w:ascii="Tahoma" w:hAnsi="Tahoma" w:cs="Tahoma"/>
          <w:b/>
          <w:sz w:val="17"/>
          <w:szCs w:val="17"/>
          <w:highlight w:val="yellow"/>
        </w:rPr>
        <w:t xml:space="preserve"> </w:t>
      </w:r>
      <w:bookmarkStart w:id="1" w:name="_Hlk219038875"/>
      <w:bookmarkStart w:id="2" w:name="_Hlk219040953"/>
      <w:r w:rsidR="00CE2F2E" w:rsidRPr="00085385">
        <w:rPr>
          <w:rFonts w:ascii="Tahoma" w:hAnsi="Tahoma" w:cs="Tahoma"/>
          <w:b/>
          <w:sz w:val="17"/>
          <w:szCs w:val="17"/>
          <w:highlight w:val="yellow"/>
        </w:rPr>
        <w:t>(The Commercial bid must be submitted with password protection.)</w:t>
      </w:r>
      <w:bookmarkEnd w:id="1"/>
      <w:bookmarkEnd w:id="2"/>
    </w:p>
    <w:p w14:paraId="4E3B1F7D" w14:textId="49FA9B1E" w:rsidR="00F84C31" w:rsidRPr="00085385" w:rsidRDefault="00F84C31" w:rsidP="006C3534">
      <w:pPr>
        <w:pStyle w:val="NormalWeb"/>
        <w:spacing w:before="0" w:beforeAutospacing="0" w:after="280" w:afterAutospacing="0"/>
        <w:jc w:val="both"/>
        <w:rPr>
          <w:rFonts w:ascii="Tahoma" w:hAnsi="Tahoma" w:cs="Tahoma"/>
          <w:b/>
          <w:sz w:val="17"/>
          <w:szCs w:val="17"/>
        </w:rPr>
      </w:pPr>
      <w:r w:rsidRPr="00085385">
        <w:rPr>
          <w:rFonts w:ascii="Tahoma" w:hAnsi="Tahoma" w:cs="Tahoma"/>
          <w:color w:val="000000"/>
          <w:sz w:val="17"/>
          <w:szCs w:val="17"/>
        </w:rPr>
        <w:t>Both Envelopes</w:t>
      </w:r>
      <w:r w:rsidR="00D06625" w:rsidRPr="00085385">
        <w:rPr>
          <w:rFonts w:ascii="Tahoma" w:hAnsi="Tahoma" w:cs="Tahoma"/>
          <w:color w:val="000000"/>
          <w:sz w:val="17"/>
          <w:szCs w:val="17"/>
        </w:rPr>
        <w:t>/files</w:t>
      </w:r>
      <w:r w:rsidRPr="00085385">
        <w:rPr>
          <w:rFonts w:ascii="Tahoma" w:hAnsi="Tahoma" w:cs="Tahoma"/>
          <w:color w:val="000000"/>
          <w:sz w:val="17"/>
          <w:szCs w:val="17"/>
        </w:rPr>
        <w:t xml:space="preserve"> should be enclosed</w:t>
      </w:r>
      <w:r w:rsidR="00D06625" w:rsidRPr="00085385">
        <w:rPr>
          <w:rFonts w:ascii="Tahoma" w:hAnsi="Tahoma" w:cs="Tahoma"/>
          <w:color w:val="000000"/>
          <w:sz w:val="17"/>
          <w:szCs w:val="17"/>
        </w:rPr>
        <w:t>/attached</w:t>
      </w:r>
      <w:r w:rsidRPr="00085385">
        <w:rPr>
          <w:rFonts w:ascii="Tahoma" w:hAnsi="Tahoma" w:cs="Tahoma"/>
          <w:color w:val="000000"/>
          <w:sz w:val="17"/>
          <w:szCs w:val="17"/>
        </w:rPr>
        <w:t xml:space="preserve"> in a single envelope</w:t>
      </w:r>
      <w:r w:rsidR="00D06625" w:rsidRPr="00085385">
        <w:rPr>
          <w:rFonts w:ascii="Tahoma" w:hAnsi="Tahoma" w:cs="Tahoma"/>
          <w:color w:val="000000"/>
          <w:sz w:val="17"/>
          <w:szCs w:val="17"/>
        </w:rPr>
        <w:t>/email</w:t>
      </w:r>
      <w:r w:rsidRPr="00085385">
        <w:rPr>
          <w:rFonts w:ascii="Tahoma" w:hAnsi="Tahoma" w:cs="Tahoma"/>
          <w:color w:val="000000"/>
          <w:sz w:val="17"/>
          <w:szCs w:val="17"/>
        </w:rPr>
        <w:t xml:space="preserve"> bearing the heading </w:t>
      </w:r>
      <w:r w:rsidRPr="00085385">
        <w:rPr>
          <w:rFonts w:ascii="Tahoma" w:hAnsi="Tahoma" w:cs="Tahoma"/>
          <w:color w:val="000000"/>
          <w:sz w:val="17"/>
          <w:szCs w:val="17"/>
          <w:highlight w:val="yellow"/>
        </w:rPr>
        <w:t>“</w:t>
      </w:r>
      <w:r w:rsidRPr="00085385">
        <w:rPr>
          <w:rFonts w:ascii="Tahoma" w:hAnsi="Tahoma" w:cs="Tahoma"/>
          <w:b/>
          <w:bCs/>
          <w:color w:val="000000"/>
          <w:sz w:val="17"/>
          <w:szCs w:val="17"/>
          <w:highlight w:val="yellow"/>
        </w:rPr>
        <w:t>Bid for</w:t>
      </w:r>
      <w:r w:rsidRPr="00085385">
        <w:rPr>
          <w:rFonts w:ascii="Tahoma" w:hAnsi="Tahoma" w:cs="Tahoma"/>
          <w:color w:val="000000"/>
          <w:sz w:val="17"/>
          <w:szCs w:val="17"/>
          <w:highlight w:val="yellow"/>
        </w:rPr>
        <w:t xml:space="preserve"> </w:t>
      </w:r>
      <w:r w:rsidR="000054FC" w:rsidRPr="00085385">
        <w:rPr>
          <w:rFonts w:ascii="Tahoma" w:hAnsi="Tahoma" w:cs="Tahoma"/>
          <w:b/>
          <w:bCs/>
          <w:color w:val="000000"/>
          <w:sz w:val="17"/>
          <w:szCs w:val="17"/>
          <w:highlight w:val="yellow"/>
        </w:rPr>
        <w:t>the</w:t>
      </w:r>
      <w:r w:rsidR="000054FC" w:rsidRPr="00085385">
        <w:rPr>
          <w:rFonts w:ascii="Tahoma" w:hAnsi="Tahoma" w:cs="Tahoma"/>
          <w:color w:val="000000"/>
          <w:sz w:val="17"/>
          <w:szCs w:val="17"/>
          <w:highlight w:val="yellow"/>
        </w:rPr>
        <w:t xml:space="preserve"> </w:t>
      </w:r>
      <w:r w:rsidR="00714BD3" w:rsidRPr="00085385">
        <w:rPr>
          <w:rFonts w:ascii="Tahoma" w:hAnsi="Tahoma" w:cs="Tahoma"/>
          <w:b/>
          <w:bCs/>
          <w:color w:val="000000"/>
          <w:sz w:val="17"/>
          <w:szCs w:val="17"/>
          <w:highlight w:val="yellow"/>
        </w:rPr>
        <w:t>“</w:t>
      </w:r>
      <w:r w:rsidR="00B00FD8" w:rsidRPr="00085385">
        <w:rPr>
          <w:rFonts w:ascii="Tahoma" w:hAnsi="Tahoma" w:cs="Tahoma"/>
          <w:b/>
          <w:bCs/>
          <w:color w:val="000000"/>
          <w:sz w:val="17"/>
          <w:szCs w:val="17"/>
        </w:rPr>
        <w:t>Repair, rehabilitation, cleaning, desilting, structural strengthening, reconstruction of RCC top slabs, capacity assessment, preparation of design calculations, drawings, documentation, testing and commissioning of existing Rainwater Harvesting Wells</w:t>
      </w:r>
      <w:r w:rsidR="00714BD3" w:rsidRPr="00085385">
        <w:rPr>
          <w:rFonts w:ascii="Tahoma" w:hAnsi="Tahoma" w:cs="Tahoma"/>
          <w:b/>
          <w:bCs/>
          <w:color w:val="000000"/>
          <w:sz w:val="17"/>
          <w:szCs w:val="17"/>
          <w:highlight w:val="yellow"/>
        </w:rPr>
        <w:t>”)</w:t>
      </w:r>
      <w:r w:rsidR="00761FC9" w:rsidRPr="00085385">
        <w:rPr>
          <w:rFonts w:ascii="Tahoma" w:hAnsi="Tahoma" w:cs="Tahoma"/>
          <w:b/>
          <w:sz w:val="17"/>
          <w:szCs w:val="17"/>
        </w:rPr>
        <w:t xml:space="preserve"> </w:t>
      </w:r>
      <w:r w:rsidR="00D06625" w:rsidRPr="00085385">
        <w:rPr>
          <w:rFonts w:ascii="Tahoma" w:hAnsi="Tahoma" w:cs="Tahoma"/>
          <w:b/>
          <w:sz w:val="17"/>
          <w:szCs w:val="17"/>
        </w:rPr>
        <w:t xml:space="preserve">(Tender No. : </w:t>
      </w:r>
      <w:r w:rsidR="00085385" w:rsidRPr="009E3970">
        <w:rPr>
          <w:rFonts w:ascii="Tahoma" w:hAnsi="Tahoma" w:cs="Tahoma"/>
          <w:b/>
          <w:color w:val="4F81BD" w:themeColor="accent1"/>
          <w:sz w:val="19"/>
          <w:szCs w:val="19"/>
        </w:rPr>
        <w:t>202</w:t>
      </w:r>
      <w:r w:rsidR="00085385">
        <w:rPr>
          <w:rFonts w:ascii="Tahoma" w:hAnsi="Tahoma" w:cs="Tahoma"/>
          <w:b/>
          <w:color w:val="4F81BD" w:themeColor="accent1"/>
          <w:sz w:val="19"/>
          <w:szCs w:val="19"/>
        </w:rPr>
        <w:t>6</w:t>
      </w:r>
      <w:r w:rsidR="00085385" w:rsidRPr="009E3970">
        <w:rPr>
          <w:rFonts w:ascii="Tahoma" w:hAnsi="Tahoma" w:cs="Tahoma"/>
          <w:b/>
          <w:color w:val="4F81BD" w:themeColor="accent1"/>
          <w:sz w:val="19"/>
          <w:szCs w:val="19"/>
        </w:rPr>
        <w:t>-2</w:t>
      </w:r>
      <w:r w:rsidR="00085385">
        <w:rPr>
          <w:rFonts w:ascii="Tahoma" w:hAnsi="Tahoma" w:cs="Tahoma"/>
          <w:b/>
          <w:color w:val="4F81BD" w:themeColor="accent1"/>
          <w:sz w:val="19"/>
          <w:szCs w:val="19"/>
        </w:rPr>
        <w:t>7</w:t>
      </w:r>
      <w:r w:rsidR="00085385" w:rsidRPr="009E3970">
        <w:rPr>
          <w:rFonts w:ascii="Tahoma" w:hAnsi="Tahoma" w:cs="Tahoma"/>
          <w:b/>
          <w:color w:val="4F81BD" w:themeColor="accent1"/>
          <w:sz w:val="19"/>
          <w:szCs w:val="19"/>
        </w:rPr>
        <w:t>/</w:t>
      </w:r>
      <w:r w:rsidR="00085385">
        <w:rPr>
          <w:rFonts w:ascii="Tahoma" w:hAnsi="Tahoma" w:cs="Tahoma"/>
          <w:b/>
          <w:color w:val="4F81BD" w:themeColor="accent1"/>
          <w:sz w:val="19"/>
          <w:szCs w:val="19"/>
        </w:rPr>
        <w:t>Estate</w:t>
      </w:r>
      <w:r w:rsidR="00085385" w:rsidRPr="009E3970">
        <w:rPr>
          <w:rFonts w:ascii="Tahoma" w:hAnsi="Tahoma" w:cs="Tahoma"/>
          <w:b/>
          <w:color w:val="4F81BD" w:themeColor="accent1"/>
          <w:sz w:val="19"/>
          <w:szCs w:val="19"/>
        </w:rPr>
        <w:t>/2B/LNM-</w:t>
      </w:r>
      <w:r w:rsidR="00085385">
        <w:rPr>
          <w:rFonts w:ascii="Tahoma" w:hAnsi="Tahoma" w:cs="Tahoma"/>
          <w:b/>
          <w:color w:val="4F81BD" w:themeColor="accent1"/>
          <w:sz w:val="19"/>
          <w:szCs w:val="19"/>
        </w:rPr>
        <w:t>1466</w:t>
      </w:r>
      <w:r w:rsidR="00D06625" w:rsidRPr="00085385">
        <w:rPr>
          <w:rFonts w:ascii="Tahoma" w:hAnsi="Tahoma" w:cs="Tahoma"/>
          <w:b/>
          <w:color w:val="4F81BD" w:themeColor="accent1"/>
          <w:sz w:val="17"/>
          <w:szCs w:val="17"/>
        </w:rPr>
        <w:t xml:space="preserve">) </w:t>
      </w:r>
      <w:r w:rsidRPr="00085385">
        <w:rPr>
          <w:rFonts w:ascii="Tahoma" w:hAnsi="Tahoma" w:cs="Tahoma"/>
          <w:b/>
          <w:sz w:val="17"/>
          <w:szCs w:val="17"/>
        </w:rPr>
        <w:t>”. </w:t>
      </w:r>
    </w:p>
    <w:p w14:paraId="1865A646" w14:textId="0EA886A0" w:rsidR="00976514" w:rsidRPr="00085385" w:rsidRDefault="00976514" w:rsidP="008F4155">
      <w:pPr>
        <w:pStyle w:val="NormalWeb"/>
        <w:spacing w:before="0" w:beforeAutospacing="0" w:after="280" w:afterAutospacing="0"/>
        <w:jc w:val="both"/>
        <w:rPr>
          <w:rFonts w:ascii="Tahoma" w:hAnsi="Tahoma" w:cs="Tahoma"/>
          <w:sz w:val="17"/>
          <w:szCs w:val="17"/>
        </w:rPr>
      </w:pPr>
      <w:r w:rsidRPr="00085385">
        <w:rPr>
          <w:rFonts w:ascii="Tahoma" w:hAnsi="Tahoma" w:cs="Tahoma"/>
          <w:sz w:val="17"/>
          <w:szCs w:val="17"/>
        </w:rPr>
        <w:t>Note:</w:t>
      </w:r>
      <w:r w:rsidRPr="00085385">
        <w:rPr>
          <w:rFonts w:ascii="Tahoma" w:hAnsi="Tahoma" w:cs="Tahoma"/>
          <w:spacing w:val="-5"/>
          <w:sz w:val="17"/>
          <w:szCs w:val="17"/>
        </w:rPr>
        <w:t xml:space="preserve"> </w:t>
      </w:r>
      <w:r w:rsidRPr="00085385">
        <w:rPr>
          <w:rFonts w:ascii="Tahoma" w:hAnsi="Tahoma" w:cs="Tahoma"/>
          <w:sz w:val="17"/>
          <w:szCs w:val="17"/>
        </w:rPr>
        <w:t>The</w:t>
      </w:r>
      <w:r w:rsidRPr="00085385">
        <w:rPr>
          <w:rFonts w:ascii="Tahoma" w:hAnsi="Tahoma" w:cs="Tahoma"/>
          <w:spacing w:val="-7"/>
          <w:sz w:val="17"/>
          <w:szCs w:val="17"/>
        </w:rPr>
        <w:t xml:space="preserve"> </w:t>
      </w:r>
      <w:r w:rsidRPr="00085385">
        <w:rPr>
          <w:rFonts w:ascii="Tahoma" w:hAnsi="Tahoma" w:cs="Tahoma"/>
          <w:sz w:val="17"/>
          <w:szCs w:val="17"/>
        </w:rPr>
        <w:t>bidders/vendors</w:t>
      </w:r>
      <w:r w:rsidRPr="00085385">
        <w:rPr>
          <w:rFonts w:ascii="Tahoma" w:hAnsi="Tahoma" w:cs="Tahoma"/>
          <w:spacing w:val="-8"/>
          <w:sz w:val="17"/>
          <w:szCs w:val="17"/>
        </w:rPr>
        <w:t xml:space="preserve"> </w:t>
      </w:r>
      <w:r w:rsidRPr="00085385">
        <w:rPr>
          <w:rFonts w:ascii="Tahoma" w:hAnsi="Tahoma" w:cs="Tahoma"/>
          <w:sz w:val="17"/>
          <w:szCs w:val="17"/>
        </w:rPr>
        <w:t>are</w:t>
      </w:r>
      <w:r w:rsidRPr="00085385">
        <w:rPr>
          <w:rFonts w:ascii="Tahoma" w:hAnsi="Tahoma" w:cs="Tahoma"/>
          <w:spacing w:val="-7"/>
          <w:sz w:val="17"/>
          <w:szCs w:val="17"/>
        </w:rPr>
        <w:t xml:space="preserve"> </w:t>
      </w:r>
      <w:r w:rsidRPr="00085385">
        <w:rPr>
          <w:rFonts w:ascii="Tahoma" w:hAnsi="Tahoma" w:cs="Tahoma"/>
          <w:sz w:val="17"/>
          <w:szCs w:val="17"/>
        </w:rPr>
        <w:t>requested</w:t>
      </w:r>
      <w:r w:rsidRPr="00085385">
        <w:rPr>
          <w:rFonts w:ascii="Tahoma" w:hAnsi="Tahoma" w:cs="Tahoma"/>
          <w:spacing w:val="-6"/>
          <w:sz w:val="17"/>
          <w:szCs w:val="17"/>
        </w:rPr>
        <w:t xml:space="preserve"> </w:t>
      </w:r>
      <w:r w:rsidRPr="00085385">
        <w:rPr>
          <w:rFonts w:ascii="Tahoma" w:hAnsi="Tahoma" w:cs="Tahoma"/>
          <w:sz w:val="17"/>
          <w:szCs w:val="17"/>
        </w:rPr>
        <w:t>to</w:t>
      </w:r>
      <w:r w:rsidRPr="00085385">
        <w:rPr>
          <w:rFonts w:ascii="Tahoma" w:hAnsi="Tahoma" w:cs="Tahoma"/>
          <w:spacing w:val="-5"/>
          <w:sz w:val="17"/>
          <w:szCs w:val="17"/>
        </w:rPr>
        <w:t xml:space="preserve"> </w:t>
      </w:r>
      <w:r w:rsidRPr="00085385">
        <w:rPr>
          <w:rFonts w:ascii="Tahoma" w:hAnsi="Tahoma" w:cs="Tahoma"/>
          <w:sz w:val="17"/>
          <w:szCs w:val="17"/>
        </w:rPr>
        <w:t>go</w:t>
      </w:r>
      <w:r w:rsidRPr="00085385">
        <w:rPr>
          <w:rFonts w:ascii="Tahoma" w:hAnsi="Tahoma" w:cs="Tahoma"/>
          <w:spacing w:val="-6"/>
          <w:sz w:val="17"/>
          <w:szCs w:val="17"/>
        </w:rPr>
        <w:t xml:space="preserve"> </w:t>
      </w:r>
      <w:r w:rsidRPr="00085385">
        <w:rPr>
          <w:rFonts w:ascii="Tahoma" w:hAnsi="Tahoma" w:cs="Tahoma"/>
          <w:sz w:val="17"/>
          <w:szCs w:val="17"/>
        </w:rPr>
        <w:t>through</w:t>
      </w:r>
      <w:r w:rsidRPr="00085385">
        <w:rPr>
          <w:rFonts w:ascii="Tahoma" w:hAnsi="Tahoma" w:cs="Tahoma"/>
          <w:spacing w:val="-6"/>
          <w:sz w:val="17"/>
          <w:szCs w:val="17"/>
        </w:rPr>
        <w:t xml:space="preserve"> </w:t>
      </w:r>
      <w:r w:rsidRPr="00085385">
        <w:rPr>
          <w:rFonts w:ascii="Tahoma" w:hAnsi="Tahoma" w:cs="Tahoma"/>
          <w:sz w:val="17"/>
          <w:szCs w:val="17"/>
        </w:rPr>
        <w:t>the</w:t>
      </w:r>
      <w:r w:rsidRPr="00085385">
        <w:rPr>
          <w:rFonts w:ascii="Tahoma" w:hAnsi="Tahoma" w:cs="Tahoma"/>
          <w:spacing w:val="-6"/>
          <w:sz w:val="17"/>
          <w:szCs w:val="17"/>
        </w:rPr>
        <w:t xml:space="preserve"> </w:t>
      </w:r>
      <w:r w:rsidRPr="00085385">
        <w:rPr>
          <w:rFonts w:ascii="Tahoma" w:hAnsi="Tahoma" w:cs="Tahoma"/>
          <w:sz w:val="17"/>
          <w:szCs w:val="17"/>
        </w:rPr>
        <w:t>tender</w:t>
      </w:r>
      <w:r w:rsidRPr="00085385">
        <w:rPr>
          <w:rFonts w:ascii="Tahoma" w:hAnsi="Tahoma" w:cs="Tahoma"/>
          <w:spacing w:val="-4"/>
          <w:sz w:val="17"/>
          <w:szCs w:val="17"/>
        </w:rPr>
        <w:t xml:space="preserve"> </w:t>
      </w:r>
      <w:r w:rsidRPr="00085385">
        <w:rPr>
          <w:rFonts w:ascii="Tahoma" w:hAnsi="Tahoma" w:cs="Tahoma"/>
          <w:sz w:val="17"/>
          <w:szCs w:val="17"/>
        </w:rPr>
        <w:t>document</w:t>
      </w:r>
      <w:r w:rsidRPr="00085385">
        <w:rPr>
          <w:rFonts w:ascii="Tahoma" w:hAnsi="Tahoma" w:cs="Tahoma"/>
          <w:spacing w:val="-6"/>
          <w:sz w:val="17"/>
          <w:szCs w:val="17"/>
        </w:rPr>
        <w:t xml:space="preserve"> </w:t>
      </w:r>
      <w:r w:rsidRPr="00085385">
        <w:rPr>
          <w:rFonts w:ascii="Tahoma" w:hAnsi="Tahoma" w:cs="Tahoma"/>
          <w:sz w:val="17"/>
          <w:szCs w:val="17"/>
        </w:rPr>
        <w:t>carefully</w:t>
      </w:r>
      <w:r w:rsidRPr="00085385">
        <w:rPr>
          <w:rFonts w:ascii="Tahoma" w:hAnsi="Tahoma" w:cs="Tahoma"/>
          <w:spacing w:val="-6"/>
          <w:sz w:val="17"/>
          <w:szCs w:val="17"/>
        </w:rPr>
        <w:t xml:space="preserve"> </w:t>
      </w:r>
      <w:r w:rsidRPr="00085385">
        <w:rPr>
          <w:rFonts w:ascii="Tahoma" w:hAnsi="Tahoma" w:cs="Tahoma"/>
          <w:sz w:val="17"/>
          <w:szCs w:val="17"/>
        </w:rPr>
        <w:t>and</w:t>
      </w:r>
      <w:r w:rsidRPr="00085385">
        <w:rPr>
          <w:rFonts w:ascii="Tahoma" w:hAnsi="Tahoma" w:cs="Tahoma"/>
          <w:spacing w:val="-6"/>
          <w:sz w:val="17"/>
          <w:szCs w:val="17"/>
        </w:rPr>
        <w:t xml:space="preserve"> </w:t>
      </w:r>
      <w:r w:rsidRPr="00085385">
        <w:rPr>
          <w:rFonts w:ascii="Tahoma" w:hAnsi="Tahoma" w:cs="Tahoma"/>
          <w:sz w:val="17"/>
          <w:szCs w:val="17"/>
        </w:rPr>
        <w:t>ensure compliance</w:t>
      </w:r>
      <w:r w:rsidRPr="00085385">
        <w:rPr>
          <w:rFonts w:ascii="Tahoma" w:hAnsi="Tahoma" w:cs="Tahoma"/>
          <w:spacing w:val="-5"/>
          <w:sz w:val="17"/>
          <w:szCs w:val="17"/>
        </w:rPr>
        <w:t xml:space="preserve"> </w:t>
      </w:r>
      <w:r w:rsidRPr="00085385">
        <w:rPr>
          <w:rFonts w:ascii="Tahoma" w:hAnsi="Tahoma" w:cs="Tahoma"/>
          <w:sz w:val="17"/>
          <w:szCs w:val="17"/>
        </w:rPr>
        <w:t>with</w:t>
      </w:r>
      <w:r w:rsidRPr="00085385">
        <w:rPr>
          <w:rFonts w:ascii="Tahoma" w:hAnsi="Tahoma" w:cs="Tahoma"/>
          <w:spacing w:val="-5"/>
          <w:sz w:val="17"/>
          <w:szCs w:val="17"/>
        </w:rPr>
        <w:t xml:space="preserve"> </w:t>
      </w:r>
      <w:r w:rsidRPr="00085385">
        <w:rPr>
          <w:rFonts w:ascii="Tahoma" w:hAnsi="Tahoma" w:cs="Tahoma"/>
          <w:sz w:val="17"/>
          <w:szCs w:val="17"/>
        </w:rPr>
        <w:t>all</w:t>
      </w:r>
      <w:r w:rsidRPr="00085385">
        <w:rPr>
          <w:rFonts w:ascii="Tahoma" w:hAnsi="Tahoma" w:cs="Tahoma"/>
          <w:spacing w:val="-3"/>
          <w:sz w:val="17"/>
          <w:szCs w:val="17"/>
        </w:rPr>
        <w:t xml:space="preserve"> </w:t>
      </w:r>
      <w:r w:rsidRPr="00085385">
        <w:rPr>
          <w:rFonts w:ascii="Tahoma" w:hAnsi="Tahoma" w:cs="Tahoma"/>
          <w:sz w:val="17"/>
          <w:szCs w:val="17"/>
        </w:rPr>
        <w:t>specifications/instructions</w:t>
      </w:r>
      <w:r w:rsidRPr="00085385">
        <w:rPr>
          <w:rFonts w:ascii="Tahoma" w:hAnsi="Tahoma" w:cs="Tahoma"/>
          <w:spacing w:val="-6"/>
          <w:sz w:val="17"/>
          <w:szCs w:val="17"/>
        </w:rPr>
        <w:t xml:space="preserve"> </w:t>
      </w:r>
      <w:r w:rsidRPr="00085385">
        <w:rPr>
          <w:rFonts w:ascii="Tahoma" w:hAnsi="Tahoma" w:cs="Tahoma"/>
          <w:sz w:val="17"/>
          <w:szCs w:val="17"/>
        </w:rPr>
        <w:t>in</w:t>
      </w:r>
      <w:r w:rsidRPr="00085385">
        <w:rPr>
          <w:rFonts w:ascii="Tahoma" w:hAnsi="Tahoma" w:cs="Tahoma"/>
          <w:spacing w:val="-9"/>
          <w:sz w:val="17"/>
          <w:szCs w:val="17"/>
        </w:rPr>
        <w:t xml:space="preserve"> </w:t>
      </w:r>
      <w:r w:rsidRPr="00085385">
        <w:rPr>
          <w:rFonts w:ascii="Tahoma" w:hAnsi="Tahoma" w:cs="Tahoma"/>
          <w:sz w:val="17"/>
          <w:szCs w:val="17"/>
        </w:rPr>
        <w:t>this</w:t>
      </w:r>
      <w:r w:rsidRPr="00085385">
        <w:rPr>
          <w:rFonts w:ascii="Tahoma" w:hAnsi="Tahoma" w:cs="Tahoma"/>
          <w:spacing w:val="-6"/>
          <w:sz w:val="17"/>
          <w:szCs w:val="17"/>
        </w:rPr>
        <w:t xml:space="preserve"> </w:t>
      </w:r>
      <w:r w:rsidRPr="00085385">
        <w:rPr>
          <w:rFonts w:ascii="Tahoma" w:hAnsi="Tahoma" w:cs="Tahoma"/>
          <w:sz w:val="17"/>
          <w:szCs w:val="17"/>
        </w:rPr>
        <w:t>tender</w:t>
      </w:r>
    </w:p>
    <w:p w14:paraId="4D33CCEF" w14:textId="77777777" w:rsidR="00F84C31" w:rsidRPr="00085385" w:rsidRDefault="00F84C31" w:rsidP="008F4155">
      <w:pPr>
        <w:pStyle w:val="NormalWeb"/>
        <w:spacing w:before="0" w:beforeAutospacing="0" w:after="0" w:afterAutospacing="0"/>
        <w:jc w:val="both"/>
        <w:rPr>
          <w:rFonts w:ascii="Tahoma" w:hAnsi="Tahoma" w:cs="Tahoma"/>
          <w:sz w:val="17"/>
          <w:szCs w:val="17"/>
        </w:rPr>
      </w:pPr>
      <w:r w:rsidRPr="00085385">
        <w:rPr>
          <w:rFonts w:ascii="Tahoma" w:hAnsi="Tahoma" w:cs="Tahoma"/>
          <w:color w:val="000000"/>
          <w:sz w:val="17"/>
          <w:szCs w:val="17"/>
        </w:rPr>
        <w:t>Bids are liable to be rejected: </w:t>
      </w:r>
    </w:p>
    <w:p w14:paraId="5749D473" w14:textId="77777777" w:rsidR="00F84C31" w:rsidRPr="0008538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7"/>
          <w:szCs w:val="17"/>
        </w:rPr>
      </w:pPr>
      <w:r w:rsidRPr="00085385">
        <w:rPr>
          <w:rFonts w:ascii="Tahoma" w:hAnsi="Tahoma" w:cs="Tahoma"/>
          <w:color w:val="000000"/>
          <w:sz w:val="17"/>
          <w:szCs w:val="17"/>
        </w:rPr>
        <w:t>If the above-mentioned bid submission procedure is not followed.</w:t>
      </w:r>
    </w:p>
    <w:p w14:paraId="466821A2" w14:textId="77777777" w:rsidR="00F84C31" w:rsidRPr="0008538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7"/>
          <w:szCs w:val="17"/>
        </w:rPr>
      </w:pPr>
      <w:r w:rsidRPr="00085385">
        <w:rPr>
          <w:rFonts w:ascii="Tahoma" w:hAnsi="Tahoma" w:cs="Tahoma"/>
          <w:color w:val="000000"/>
          <w:sz w:val="17"/>
          <w:szCs w:val="17"/>
        </w:rPr>
        <w:t>Incomplete and non-conforming bids.</w:t>
      </w:r>
    </w:p>
    <w:p w14:paraId="23DF263C" w14:textId="004ACA89" w:rsidR="00316F72" w:rsidRPr="0008538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7"/>
          <w:szCs w:val="17"/>
        </w:rPr>
      </w:pPr>
      <w:r w:rsidRPr="00085385">
        <w:rPr>
          <w:rFonts w:ascii="Tahoma" w:hAnsi="Tahoma" w:cs="Tahoma"/>
          <w:color w:val="000000"/>
          <w:sz w:val="17"/>
          <w:szCs w:val="17"/>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18A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09492CE8"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00FD8" w:rsidRPr="00B00FD8">
        <w:rPr>
          <w:rFonts w:ascii="Tahoma" w:hAnsi="Tahoma" w:cs="Tahoma"/>
          <w:bCs w:val="0"/>
          <w:sz w:val="19"/>
          <w:szCs w:val="19"/>
        </w:rPr>
        <w:t>Repair, rehabilitation, cleaning, desilting, structural strengthening, reconstruction of RCC top slabs, capacity assessment, preparation of design calculations, drawings, documentation, testing and commissioning of existing Rainwater Harvesting Wells</w:t>
      </w:r>
    </w:p>
    <w:p w14:paraId="380EBDBC" w14:textId="4E6FD7C6"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085385" w:rsidRPr="009E3970">
        <w:rPr>
          <w:rFonts w:ascii="Tahoma" w:hAnsi="Tahoma" w:cs="Tahoma"/>
          <w:color w:val="4F81BD" w:themeColor="accent1"/>
          <w:sz w:val="19"/>
          <w:szCs w:val="19"/>
        </w:rPr>
        <w:t>202</w:t>
      </w:r>
      <w:r w:rsidR="00085385">
        <w:rPr>
          <w:rFonts w:ascii="Tahoma" w:hAnsi="Tahoma" w:cs="Tahoma"/>
          <w:color w:val="4F81BD" w:themeColor="accent1"/>
          <w:sz w:val="19"/>
          <w:szCs w:val="19"/>
        </w:rPr>
        <w:t>6</w:t>
      </w:r>
      <w:r w:rsidR="00085385" w:rsidRPr="009E3970">
        <w:rPr>
          <w:rFonts w:ascii="Tahoma" w:hAnsi="Tahoma" w:cs="Tahoma"/>
          <w:color w:val="4F81BD" w:themeColor="accent1"/>
          <w:sz w:val="19"/>
          <w:szCs w:val="19"/>
        </w:rPr>
        <w:t>-2</w:t>
      </w:r>
      <w:r w:rsidR="00085385">
        <w:rPr>
          <w:rFonts w:ascii="Tahoma" w:hAnsi="Tahoma" w:cs="Tahoma"/>
          <w:color w:val="4F81BD" w:themeColor="accent1"/>
          <w:sz w:val="19"/>
          <w:szCs w:val="19"/>
        </w:rPr>
        <w:t>7</w:t>
      </w:r>
      <w:r w:rsidR="00085385" w:rsidRPr="009E3970">
        <w:rPr>
          <w:rFonts w:ascii="Tahoma" w:hAnsi="Tahoma" w:cs="Tahoma"/>
          <w:color w:val="4F81BD" w:themeColor="accent1"/>
          <w:sz w:val="19"/>
          <w:szCs w:val="19"/>
        </w:rPr>
        <w:t>/</w:t>
      </w:r>
      <w:r w:rsidR="00085385">
        <w:rPr>
          <w:rFonts w:ascii="Tahoma" w:hAnsi="Tahoma" w:cs="Tahoma"/>
          <w:b w:val="0"/>
          <w:color w:val="4F81BD" w:themeColor="accent1"/>
          <w:sz w:val="19"/>
          <w:szCs w:val="19"/>
        </w:rPr>
        <w:t>Estate</w:t>
      </w:r>
      <w:r w:rsidR="00085385" w:rsidRPr="009E3970">
        <w:rPr>
          <w:rFonts w:ascii="Tahoma" w:hAnsi="Tahoma" w:cs="Tahoma"/>
          <w:color w:val="4F81BD" w:themeColor="accent1"/>
          <w:sz w:val="19"/>
          <w:szCs w:val="19"/>
        </w:rPr>
        <w:t>/2B/LNM-</w:t>
      </w:r>
      <w:r w:rsidR="00085385">
        <w:rPr>
          <w:rFonts w:ascii="Tahoma" w:hAnsi="Tahoma" w:cs="Tahoma"/>
          <w:b w:val="0"/>
          <w:color w:val="4F81BD" w:themeColor="accent1"/>
          <w:sz w:val="19"/>
          <w:szCs w:val="19"/>
        </w:rPr>
        <w:t>1466)</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09FB741D" w14:textId="77777777" w:rsidR="007606B4" w:rsidRDefault="007606B4" w:rsidP="006B340B">
      <w:pPr>
        <w:pStyle w:val="BodyText"/>
        <w:rPr>
          <w:rFonts w:ascii="Tahoma" w:hAnsi="Tahoma" w:cs="Tahoma"/>
          <w:b/>
          <w:sz w:val="19"/>
          <w:szCs w:val="19"/>
          <w:u w:val="single"/>
        </w:rPr>
      </w:pPr>
    </w:p>
    <w:p w14:paraId="5A3B701A" w14:textId="77777777" w:rsidR="00841B7A" w:rsidRDefault="00841B7A" w:rsidP="006B340B">
      <w:pPr>
        <w:pStyle w:val="BodyText"/>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1F4437CA"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w:t>
      </w:r>
      <w:r w:rsidR="002B2D2B">
        <w:rPr>
          <w:rFonts w:ascii="Tahoma" w:hAnsi="Tahoma" w:cs="Tahoma"/>
          <w:sz w:val="19"/>
          <w:szCs w:val="19"/>
        </w:rPr>
        <w:t xml:space="preserve">. The site visit is mandatory before rate quote otherwise </w:t>
      </w:r>
      <w:r w:rsidR="00586650">
        <w:rPr>
          <w:rFonts w:ascii="Tahoma" w:hAnsi="Tahoma" w:cs="Tahoma"/>
          <w:sz w:val="19"/>
          <w:szCs w:val="19"/>
        </w:rPr>
        <w:t>quote shall be rejected</w:t>
      </w:r>
      <w:r w:rsidRPr="00F06AFB">
        <w:rPr>
          <w:rFonts w:ascii="Tahoma" w:hAnsi="Tahoma" w:cs="Tahoma"/>
          <w:sz w:val="19"/>
          <w:szCs w:val="19"/>
        </w:rPr>
        <w:t>. No objection shall be entertained after submission/</w:t>
      </w:r>
      <w:r w:rsidR="00586650">
        <w:rPr>
          <w:rFonts w:ascii="Tahoma" w:hAnsi="Tahoma" w:cs="Tahoma"/>
          <w:sz w:val="19"/>
          <w:szCs w:val="19"/>
        </w:rPr>
        <w:t xml:space="preserve"> </w:t>
      </w:r>
      <w:r w:rsidRPr="00F06AFB">
        <w:rPr>
          <w:rFonts w:ascii="Tahoma" w:hAnsi="Tahoma" w:cs="Tahoma"/>
          <w:sz w:val="19"/>
          <w:szCs w:val="19"/>
        </w:rPr>
        <w:t>review of the quotation.</w:t>
      </w:r>
    </w:p>
    <w:p w14:paraId="4C9706C8" w14:textId="171D095E" w:rsidR="006638A1"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w:t>
      </w:r>
      <w:r w:rsidR="00586650">
        <w:rPr>
          <w:rFonts w:ascii="Tahoma" w:hAnsi="Tahoma" w:cs="Tahoma"/>
          <w:sz w:val="19"/>
          <w:szCs w:val="19"/>
        </w:rPr>
        <w:t xml:space="preserve"> </w:t>
      </w:r>
      <w:r w:rsidRPr="006638A1">
        <w:rPr>
          <w:rFonts w:ascii="Tahoma" w:hAnsi="Tahoma" w:cs="Tahoma"/>
          <w:sz w:val="19"/>
          <w:szCs w:val="19"/>
        </w:rPr>
        <w:t>drawing arrangement may be modified or altered at site as per actual ground conditions, only with the approval and in the presence of LNMIIT Engineer-in-Charge.</w:t>
      </w:r>
    </w:p>
    <w:p w14:paraId="55C2D46A" w14:textId="77777777" w:rsidR="00F81BE9" w:rsidRDefault="00F81BE9" w:rsidP="00F81BE9">
      <w:pPr>
        <w:pStyle w:val="ListParagraph"/>
        <w:ind w:left="720" w:firstLine="0"/>
        <w:jc w:val="both"/>
        <w:rPr>
          <w:rFonts w:ascii="Tahoma" w:hAnsi="Tahoma" w:cs="Tahoma"/>
          <w:sz w:val="19"/>
          <w:szCs w:val="19"/>
        </w:rPr>
      </w:pPr>
    </w:p>
    <w:p w14:paraId="16052EBA" w14:textId="77777777" w:rsidR="00DE765A" w:rsidRPr="009A4607" w:rsidRDefault="00DE765A" w:rsidP="00DE765A">
      <w:pPr>
        <w:spacing w:before="100" w:beforeAutospacing="1" w:after="100" w:afterAutospacing="1"/>
        <w:rPr>
          <w:rFonts w:ascii="Times New Roman" w:eastAsia="Times New Roman" w:hAnsi="Times New Roman" w:cs="Times New Roman"/>
          <w:sz w:val="32"/>
          <w:szCs w:val="32"/>
          <w:lang w:eastAsia="en-IN"/>
        </w:rPr>
      </w:pPr>
      <w:r w:rsidRPr="009A4607">
        <w:rPr>
          <w:rFonts w:ascii="Times New Roman" w:eastAsia="Times New Roman" w:hAnsi="Times New Roman" w:cs="Times New Roman"/>
          <w:b/>
          <w:bCs/>
          <w:sz w:val="32"/>
          <w:szCs w:val="32"/>
          <w:lang w:eastAsia="en-IN"/>
        </w:rPr>
        <w:lastRenderedPageBreak/>
        <w:t>Name of Work:</w:t>
      </w:r>
    </w:p>
    <w:p w14:paraId="5FDE5449" w14:textId="63521E8D" w:rsidR="00DE765A" w:rsidRPr="009E5494" w:rsidRDefault="00765A5A" w:rsidP="00DE765A">
      <w:pPr>
        <w:spacing w:before="100" w:beforeAutospacing="1" w:after="100" w:afterAutospacing="1"/>
        <w:rPr>
          <w:rFonts w:ascii="Times New Roman" w:eastAsia="Times New Roman" w:hAnsi="Times New Roman" w:cs="Times New Roman"/>
          <w:lang w:eastAsia="en-IN"/>
        </w:rPr>
      </w:pPr>
      <w:r>
        <w:rPr>
          <w:rFonts w:ascii="Times New Roman" w:eastAsia="Times New Roman" w:hAnsi="Times New Roman" w:cs="Times New Roman"/>
          <w:lang w:eastAsia="en-IN"/>
        </w:rPr>
        <w:t>Detailed</w:t>
      </w:r>
      <w:r w:rsidR="007247DB">
        <w:rPr>
          <w:rFonts w:ascii="Times New Roman" w:eastAsia="Times New Roman" w:hAnsi="Times New Roman" w:cs="Times New Roman"/>
          <w:lang w:eastAsia="en-IN"/>
        </w:rPr>
        <w:t xml:space="preserve"> </w:t>
      </w:r>
      <w:r>
        <w:rPr>
          <w:rFonts w:ascii="Times New Roman" w:eastAsia="Times New Roman" w:hAnsi="Times New Roman" w:cs="Times New Roman"/>
          <w:lang w:eastAsia="en-IN"/>
        </w:rPr>
        <w:t xml:space="preserve">information </w:t>
      </w:r>
      <w:r w:rsidR="00DE765A" w:rsidRPr="009E5494">
        <w:rPr>
          <w:rFonts w:ascii="Times New Roman" w:eastAsia="Times New Roman" w:hAnsi="Times New Roman" w:cs="Times New Roman"/>
          <w:lang w:eastAsia="en-IN"/>
        </w:rPr>
        <w:t>Repair, rehabilitation, cleaning, structural strengthening, capacity assessment, and preparation of design calculations for existing Rainwater Harvesting (RWH) Wells within the University Campus on a turnkey basis.</w:t>
      </w:r>
    </w:p>
    <w:p w14:paraId="6F544FA1" w14:textId="77777777" w:rsidR="00DE765A" w:rsidRPr="009E5494" w:rsidRDefault="00DE765A" w:rsidP="00DE765A">
      <w:pPr>
        <w:spacing w:before="100" w:beforeAutospacing="1" w:after="100" w:afterAutospacing="1"/>
        <w:outlineLvl w:val="1"/>
        <w:rPr>
          <w:rFonts w:ascii="Times New Roman" w:eastAsia="Times New Roman" w:hAnsi="Times New Roman" w:cs="Times New Roman"/>
          <w:b/>
          <w:bCs/>
          <w:sz w:val="36"/>
          <w:szCs w:val="36"/>
          <w:lang w:eastAsia="en-IN"/>
        </w:rPr>
      </w:pPr>
      <w:r w:rsidRPr="009E5494">
        <w:rPr>
          <w:rFonts w:ascii="Times New Roman" w:eastAsia="Times New Roman" w:hAnsi="Times New Roman" w:cs="Times New Roman"/>
          <w:b/>
          <w:bCs/>
          <w:sz w:val="36"/>
          <w:szCs w:val="36"/>
          <w:lang w:eastAsia="en-IN"/>
        </w:rPr>
        <w:t>Background</w:t>
      </w:r>
    </w:p>
    <w:p w14:paraId="107FCEE6" w14:textId="77777777" w:rsidR="00DE765A" w:rsidRPr="009E5494" w:rsidRDefault="00DE765A" w:rsidP="00DE765A">
      <w:pPr>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During a preliminary site inspection, four (04) existing rainwater harvesting wells were observed within the campus. The following deficiencies were noticed:</w:t>
      </w:r>
    </w:p>
    <w:p w14:paraId="12310754" w14:textId="77777777" w:rsidR="00DE765A" w:rsidRPr="009E5494"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Damage to masonry/RCC walls of rainwater harvesting wells. </w:t>
      </w:r>
    </w:p>
    <w:p w14:paraId="7DF2D6B6" w14:textId="77777777" w:rsidR="00DE765A" w:rsidRPr="009E5494"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Collapse/failure of top RCC cover slab in three (03) wells. </w:t>
      </w:r>
    </w:p>
    <w:p w14:paraId="682402F8" w14:textId="77777777" w:rsidR="00DE765A" w:rsidRPr="009E5494"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Accumulation of silt, debris, and vegetation within wells. </w:t>
      </w:r>
    </w:p>
    <w:p w14:paraId="4892D1DD" w14:textId="77777777" w:rsidR="00DE765A" w:rsidRPr="009E5494"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Deterioration of inlet arrangements and associated civil components. </w:t>
      </w:r>
    </w:p>
    <w:p w14:paraId="4389E918" w14:textId="77777777" w:rsidR="00DE765A" w:rsidRPr="009E5494"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Capacity and structural adequacy of existing wells require verification. </w:t>
      </w:r>
    </w:p>
    <w:p w14:paraId="1CC02772" w14:textId="77777777" w:rsidR="00DE765A" w:rsidRPr="009A4607" w:rsidRDefault="00DE765A" w:rsidP="00DE765A">
      <w:pPr>
        <w:spacing w:before="100" w:beforeAutospacing="1" w:after="100" w:afterAutospacing="1"/>
        <w:outlineLvl w:val="1"/>
        <w:rPr>
          <w:rFonts w:ascii="Times New Roman" w:eastAsia="Times New Roman" w:hAnsi="Times New Roman" w:cs="Times New Roman"/>
          <w:b/>
          <w:bCs/>
          <w:sz w:val="32"/>
          <w:szCs w:val="32"/>
          <w:lang w:eastAsia="en-IN"/>
        </w:rPr>
      </w:pPr>
      <w:r w:rsidRPr="009A4607">
        <w:rPr>
          <w:rFonts w:ascii="Times New Roman" w:eastAsia="Times New Roman" w:hAnsi="Times New Roman" w:cs="Times New Roman"/>
          <w:b/>
          <w:bCs/>
          <w:sz w:val="32"/>
          <w:szCs w:val="32"/>
          <w:lang w:eastAsia="en-IN"/>
        </w:rPr>
        <w:t>Scope of Work</w:t>
      </w:r>
    </w:p>
    <w:p w14:paraId="12B5FF35" w14:textId="77777777" w:rsidR="00DE765A" w:rsidRPr="009E5494" w:rsidRDefault="00DE765A" w:rsidP="00DE765A">
      <w:pPr>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The contractor shall execute the work on a turnkey basis including survey, design verification, repair, rehabilitation, cleaning, testing, and commissioning of the rainwater harvesting wells.</w:t>
      </w:r>
    </w:p>
    <w:p w14:paraId="6B0C4FF8" w14:textId="77777777" w:rsidR="00DE765A" w:rsidRPr="009E5494"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9E5494">
        <w:rPr>
          <w:rFonts w:ascii="Times New Roman" w:eastAsia="Times New Roman" w:hAnsi="Times New Roman" w:cs="Times New Roman"/>
          <w:b/>
          <w:bCs/>
          <w:sz w:val="27"/>
          <w:szCs w:val="27"/>
          <w:lang w:eastAsia="en-IN"/>
        </w:rPr>
        <w:t>1. Detailed Survey and Assessment</w:t>
      </w:r>
    </w:p>
    <w:p w14:paraId="5264D461" w14:textId="77777777" w:rsidR="00DE765A" w:rsidRPr="009E5494"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Detailed inspection of all four rainwater harvesting wells. </w:t>
      </w:r>
    </w:p>
    <w:p w14:paraId="01346DAD" w14:textId="77777777" w:rsidR="00DE765A" w:rsidRPr="009E5494"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Measurement of actual dimensions, depth, diameter/plan size, water holding volume, and structural condition. </w:t>
      </w:r>
    </w:p>
    <w:p w14:paraId="5360308E" w14:textId="77777777" w:rsidR="00DE765A" w:rsidRPr="009E5494"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Assessment of damage to walls, slabs, inlet structures, and recharge arrangements. </w:t>
      </w:r>
    </w:p>
    <w:p w14:paraId="2C33A5F5" w14:textId="77777777" w:rsidR="00DE765A" w:rsidRPr="009E5494"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Preparation of condition assessment report with photographs. </w:t>
      </w:r>
    </w:p>
    <w:p w14:paraId="54727C4C" w14:textId="77777777" w:rsidR="00DE765A" w:rsidRPr="009E5494"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9E5494">
        <w:rPr>
          <w:rFonts w:ascii="Times New Roman" w:eastAsia="Times New Roman" w:hAnsi="Times New Roman" w:cs="Times New Roman"/>
          <w:b/>
          <w:bCs/>
          <w:sz w:val="27"/>
          <w:szCs w:val="27"/>
          <w:lang w:eastAsia="en-IN"/>
        </w:rPr>
        <w:t>2. Cleaning and Desilting</w:t>
      </w:r>
    </w:p>
    <w:p w14:paraId="471756B6" w14:textId="77777777" w:rsidR="00DE765A" w:rsidRPr="009E5494"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Dewatering, if required. </w:t>
      </w:r>
    </w:p>
    <w:p w14:paraId="65665B8E" w14:textId="77777777" w:rsidR="00DE765A" w:rsidRPr="009E5494"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Removal of silt, sludge, debris, vegetation, and waste materials from all wells. </w:t>
      </w:r>
    </w:p>
    <w:p w14:paraId="22D355D1" w14:textId="77777777" w:rsidR="00DE765A" w:rsidRPr="009E5494"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Safe disposal of excavated materials as per local regulations. </w:t>
      </w:r>
    </w:p>
    <w:p w14:paraId="208FF6BD" w14:textId="77777777" w:rsidR="00DE765A" w:rsidRPr="009E5494"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Cleaning of inlet channels, filter chambers, and recharge pathways. </w:t>
      </w:r>
    </w:p>
    <w:p w14:paraId="4DF972E5" w14:textId="77777777" w:rsidR="00DE765A" w:rsidRPr="009E5494"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9E5494">
        <w:rPr>
          <w:rFonts w:ascii="Times New Roman" w:eastAsia="Times New Roman" w:hAnsi="Times New Roman" w:cs="Times New Roman"/>
          <w:b/>
          <w:bCs/>
          <w:sz w:val="27"/>
          <w:szCs w:val="27"/>
          <w:lang w:eastAsia="en-IN"/>
        </w:rPr>
        <w:t>3. Structural Repair Works</w:t>
      </w:r>
    </w:p>
    <w:p w14:paraId="75B9AAE8" w14:textId="77777777" w:rsidR="00DE765A" w:rsidRPr="009E5494"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Repair/reconstruction of damaged masonry/RCC walls. </w:t>
      </w:r>
    </w:p>
    <w:p w14:paraId="6EDE7FD0" w14:textId="77777777" w:rsidR="00DE765A" w:rsidRPr="009E5494"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Crack treatment, pointing, grouting, and plastering wherever required. </w:t>
      </w:r>
    </w:p>
    <w:p w14:paraId="68DA4060" w14:textId="77777777" w:rsidR="00DE765A" w:rsidRPr="009E5494"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Repair of damaged inlet and outlet arrangements. </w:t>
      </w:r>
    </w:p>
    <w:p w14:paraId="17E49FC9" w14:textId="77777777" w:rsidR="00DE765A" w:rsidRPr="009E5494"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Replacement of deteriorated components. </w:t>
      </w:r>
    </w:p>
    <w:p w14:paraId="38D28DA1" w14:textId="77777777" w:rsidR="00DE765A" w:rsidRPr="009E5494"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9E5494">
        <w:rPr>
          <w:rFonts w:ascii="Times New Roman" w:eastAsia="Times New Roman" w:hAnsi="Times New Roman" w:cs="Times New Roman"/>
          <w:b/>
          <w:bCs/>
          <w:sz w:val="27"/>
          <w:szCs w:val="27"/>
          <w:lang w:eastAsia="en-IN"/>
        </w:rPr>
        <w:t>4. RCC Top Slab Reconstruction</w:t>
      </w:r>
    </w:p>
    <w:p w14:paraId="00902864" w14:textId="77777777" w:rsidR="00DE765A" w:rsidRPr="009E5494"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Demolition and removal of fallen/damaged slabs. </w:t>
      </w:r>
    </w:p>
    <w:p w14:paraId="356A4212" w14:textId="77777777" w:rsidR="00DE765A" w:rsidRPr="009E5494"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Design, casting, and installation of new RCC cover slabs with suitable reinforcement. </w:t>
      </w:r>
    </w:p>
    <w:p w14:paraId="487579CB" w14:textId="77777777" w:rsidR="00DE765A" w:rsidRPr="009E5494"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Provision of inspection/manhole openings with lockable covers. </w:t>
      </w:r>
    </w:p>
    <w:p w14:paraId="5DCE2A19" w14:textId="77777777" w:rsidR="00DE765A" w:rsidRPr="009E5494"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Design shall conform to relevant CPWD specifications and IS codes. </w:t>
      </w:r>
    </w:p>
    <w:p w14:paraId="5CE7D494" w14:textId="77777777" w:rsidR="00085385" w:rsidRDefault="00085385" w:rsidP="00DE765A">
      <w:pPr>
        <w:spacing w:before="100" w:beforeAutospacing="1" w:after="100" w:afterAutospacing="1"/>
        <w:outlineLvl w:val="2"/>
        <w:rPr>
          <w:rFonts w:ascii="Times New Roman" w:eastAsia="Times New Roman" w:hAnsi="Times New Roman" w:cs="Times New Roman"/>
          <w:b/>
          <w:bCs/>
          <w:sz w:val="27"/>
          <w:szCs w:val="27"/>
          <w:lang w:eastAsia="en-IN"/>
        </w:rPr>
      </w:pPr>
    </w:p>
    <w:p w14:paraId="4931FA9E" w14:textId="33B5B4DA" w:rsidR="00DE765A" w:rsidRPr="009E5494"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9E5494">
        <w:rPr>
          <w:rFonts w:ascii="Times New Roman" w:eastAsia="Times New Roman" w:hAnsi="Times New Roman" w:cs="Times New Roman"/>
          <w:b/>
          <w:bCs/>
          <w:sz w:val="27"/>
          <w:szCs w:val="27"/>
          <w:lang w:eastAsia="en-IN"/>
        </w:rPr>
        <w:lastRenderedPageBreak/>
        <w:t>5. Capacity Verification and Design Calculations</w:t>
      </w:r>
    </w:p>
    <w:p w14:paraId="1D684AB4" w14:textId="77777777" w:rsidR="00DE765A" w:rsidRPr="009E5494" w:rsidRDefault="00DE765A" w:rsidP="00DE765A">
      <w:pPr>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The contractor shall carry out engineering calculations and submit a design report including:</w:t>
      </w:r>
    </w:p>
    <w:p w14:paraId="4506A3EC" w14:textId="77777777" w:rsidR="00DE765A" w:rsidRPr="009E5494"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Existing storage capacity calculation. </w:t>
      </w:r>
    </w:p>
    <w:p w14:paraId="2ACB67FB" w14:textId="77777777" w:rsidR="00DE765A" w:rsidRPr="009E5494"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Recharge capacity assessment. </w:t>
      </w:r>
    </w:p>
    <w:p w14:paraId="5860DA74" w14:textId="77777777" w:rsidR="00DE765A" w:rsidRPr="009E5494"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Catchment area assessment. </w:t>
      </w:r>
    </w:p>
    <w:p w14:paraId="16A97EEB" w14:textId="77777777" w:rsidR="00DE765A" w:rsidRPr="009E5494"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Rainfall-runoff calculations. </w:t>
      </w:r>
    </w:p>
    <w:p w14:paraId="7F76AAA0" w14:textId="77777777" w:rsidR="00DE765A" w:rsidRPr="009E5494"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Verification of adequacy of well size and recharge arrangements. </w:t>
      </w:r>
    </w:p>
    <w:p w14:paraId="067CB13E" w14:textId="77777777" w:rsidR="00DE765A" w:rsidRPr="009E5494"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Recommendations for improvement wherever required. </w:t>
      </w:r>
    </w:p>
    <w:p w14:paraId="78A84766" w14:textId="77777777" w:rsidR="00DE765A" w:rsidRPr="009E5494"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9E5494">
        <w:rPr>
          <w:rFonts w:ascii="Times New Roman" w:eastAsia="Times New Roman" w:hAnsi="Times New Roman" w:cs="Times New Roman"/>
          <w:b/>
          <w:bCs/>
          <w:sz w:val="27"/>
          <w:szCs w:val="27"/>
          <w:lang w:eastAsia="en-IN"/>
        </w:rPr>
        <w:t>6. Compliance Requirements</w:t>
      </w:r>
    </w:p>
    <w:p w14:paraId="6AC816E1" w14:textId="77777777" w:rsidR="00DE765A" w:rsidRPr="009E5494" w:rsidRDefault="00DE765A" w:rsidP="00DE765A">
      <w:pPr>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Design and execution shall comply with latest applicable provisions of:</w:t>
      </w:r>
    </w:p>
    <w:p w14:paraId="19229546" w14:textId="77777777" w:rsidR="00DE765A" w:rsidRPr="009E5494"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Central Ground Water Authority (CGWA) Guidelines. </w:t>
      </w:r>
    </w:p>
    <w:p w14:paraId="5EC568AF" w14:textId="77777777" w:rsidR="00DE765A" w:rsidRPr="009E5494"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CPWD Works Manual and Specifications. </w:t>
      </w:r>
    </w:p>
    <w:p w14:paraId="564DDBA3" w14:textId="77777777" w:rsidR="00DE765A" w:rsidRPr="009E5494"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Relevant BIS/IS Codes including rainwater harvesting and RCC design standards. </w:t>
      </w:r>
    </w:p>
    <w:p w14:paraId="03EFE2CC" w14:textId="77777777" w:rsidR="00DE765A" w:rsidRPr="009E5494"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State Ground Water Department requirements, wherever applicable. </w:t>
      </w:r>
    </w:p>
    <w:p w14:paraId="24DC52C6" w14:textId="77777777" w:rsidR="00DE765A" w:rsidRPr="009E5494"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9E5494">
        <w:rPr>
          <w:rFonts w:ascii="Times New Roman" w:eastAsia="Times New Roman" w:hAnsi="Times New Roman" w:cs="Times New Roman"/>
          <w:b/>
          <w:bCs/>
          <w:sz w:val="27"/>
          <w:szCs w:val="27"/>
          <w:lang w:eastAsia="en-IN"/>
        </w:rPr>
        <w:t>7. Deliverables</w:t>
      </w:r>
    </w:p>
    <w:p w14:paraId="33604548" w14:textId="77777777" w:rsidR="00DE765A" w:rsidRPr="009E5494" w:rsidRDefault="00DE765A" w:rsidP="00DE765A">
      <w:pPr>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The contractor shall submit:</w:t>
      </w:r>
    </w:p>
    <w:p w14:paraId="0F4E9C59" w14:textId="77777777" w:rsidR="00DE765A" w:rsidRPr="009E5494"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Detailed site survey report. </w:t>
      </w:r>
    </w:p>
    <w:p w14:paraId="55D0B6DB" w14:textId="77777777" w:rsidR="00DE765A" w:rsidRPr="009E5494"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As-built drawings of all wells. </w:t>
      </w:r>
    </w:p>
    <w:p w14:paraId="4303D610" w14:textId="77777777" w:rsidR="00DE765A" w:rsidRPr="009E5494"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Structural repair drawings. </w:t>
      </w:r>
    </w:p>
    <w:p w14:paraId="0537E9E0" w14:textId="77777777" w:rsidR="00DE765A" w:rsidRPr="009E5494"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Capacity and recharge calculations. </w:t>
      </w:r>
    </w:p>
    <w:p w14:paraId="4D13E37B" w14:textId="77777777" w:rsidR="00DE765A" w:rsidRPr="009E5494"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Photographic documentation before and after repair. </w:t>
      </w:r>
    </w:p>
    <w:p w14:paraId="064A33DF" w14:textId="52C4E496" w:rsidR="00CB1AF6" w:rsidRPr="00917D51" w:rsidRDefault="00DE765A" w:rsidP="00917D51">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 xml:space="preserve">Completion report and certification. </w:t>
      </w:r>
    </w:p>
    <w:p w14:paraId="2C61F255" w14:textId="77777777" w:rsidR="00DE765A" w:rsidRPr="009E5494" w:rsidRDefault="00DE765A" w:rsidP="00DE765A">
      <w:pPr>
        <w:spacing w:before="100" w:beforeAutospacing="1" w:after="100" w:afterAutospacing="1"/>
        <w:outlineLvl w:val="1"/>
        <w:rPr>
          <w:rFonts w:ascii="Times New Roman" w:eastAsia="Times New Roman" w:hAnsi="Times New Roman" w:cs="Times New Roman"/>
          <w:b/>
          <w:bCs/>
          <w:sz w:val="36"/>
          <w:szCs w:val="36"/>
          <w:lang w:eastAsia="en-IN"/>
        </w:rPr>
      </w:pPr>
      <w:r w:rsidRPr="009E5494">
        <w:rPr>
          <w:rFonts w:ascii="Times New Roman" w:eastAsia="Times New Roman" w:hAnsi="Times New Roman" w:cs="Times New Roman"/>
          <w:b/>
          <w:bCs/>
          <w:sz w:val="36"/>
          <w:szCs w:val="36"/>
          <w:lang w:eastAsia="en-IN"/>
        </w:rPr>
        <w:t>Measurement Unit</w:t>
      </w:r>
    </w:p>
    <w:p w14:paraId="449A7B9F" w14:textId="77777777" w:rsidR="00DE765A" w:rsidRPr="009E5494" w:rsidRDefault="00DE765A" w:rsidP="00DE765A">
      <w:pPr>
        <w:spacing w:before="100" w:beforeAutospacing="1" w:after="100" w:afterAutospacing="1"/>
        <w:rPr>
          <w:rFonts w:ascii="Times New Roman" w:eastAsia="Times New Roman" w:hAnsi="Times New Roman" w:cs="Times New Roman"/>
          <w:lang w:eastAsia="en-IN"/>
        </w:rPr>
      </w:pPr>
      <w:r w:rsidRPr="009E5494">
        <w:rPr>
          <w:rFonts w:ascii="Times New Roman" w:eastAsia="Times New Roman" w:hAnsi="Times New Roman" w:cs="Times New Roman"/>
          <w:lang w:eastAsia="en-IN"/>
        </w:rPr>
        <w:t>Job / Lump Sum (Turnkey Basis)</w:t>
      </w:r>
    </w:p>
    <w:p w14:paraId="10F7879E" w14:textId="59D6156F" w:rsidR="00F81BE9" w:rsidRPr="00F06AFB" w:rsidRDefault="00F81BE9" w:rsidP="00F81BE9">
      <w:pPr>
        <w:pStyle w:val="ListParagraph"/>
        <w:ind w:left="720" w:firstLine="0"/>
        <w:jc w:val="both"/>
        <w:rPr>
          <w:rFonts w:ascii="Tahoma" w:hAnsi="Tahoma" w:cs="Tahoma"/>
          <w:sz w:val="19"/>
          <w:szCs w:val="19"/>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D67C15">
        <w:trPr>
          <w:trHeight w:val="1805"/>
          <w:jc w:val="center"/>
        </w:trPr>
        <w:tc>
          <w:tcPr>
            <w:tcW w:w="704" w:type="dxa"/>
          </w:tcPr>
          <w:p w14:paraId="4188518B" w14:textId="77777777" w:rsidR="00D67C15" w:rsidRDefault="00D67C15" w:rsidP="00A96981">
            <w:pPr>
              <w:pStyle w:val="TableParagraph"/>
              <w:ind w:left="107"/>
              <w:rPr>
                <w:rFonts w:ascii="Tahoma" w:hAnsi="Tahoma" w:cs="Tahoma"/>
                <w:bCs/>
                <w:sz w:val="18"/>
                <w:szCs w:val="18"/>
              </w:rPr>
            </w:pPr>
          </w:p>
          <w:p w14:paraId="7A554290" w14:textId="77777777" w:rsidR="00D67C15" w:rsidRDefault="00D67C15" w:rsidP="00A96981">
            <w:pPr>
              <w:pStyle w:val="TableParagraph"/>
              <w:ind w:left="107"/>
              <w:rPr>
                <w:rFonts w:ascii="Tahoma" w:hAnsi="Tahoma" w:cs="Tahoma"/>
                <w:bCs/>
                <w:sz w:val="18"/>
                <w:szCs w:val="18"/>
              </w:rPr>
            </w:pPr>
          </w:p>
          <w:p w14:paraId="5225B439" w14:textId="77777777" w:rsidR="00D67C15" w:rsidRDefault="00D67C15" w:rsidP="00A96981">
            <w:pPr>
              <w:pStyle w:val="TableParagraph"/>
              <w:ind w:left="107"/>
              <w:rPr>
                <w:rFonts w:ascii="Tahoma" w:hAnsi="Tahoma" w:cs="Tahoma"/>
                <w:bCs/>
                <w:sz w:val="18"/>
                <w:szCs w:val="18"/>
              </w:rPr>
            </w:pPr>
          </w:p>
          <w:p w14:paraId="42797ACC" w14:textId="77777777" w:rsidR="00D67C15" w:rsidRDefault="00D67C15" w:rsidP="00A96981">
            <w:pPr>
              <w:pStyle w:val="TableParagraph"/>
              <w:ind w:left="107"/>
              <w:rPr>
                <w:rFonts w:ascii="Tahoma" w:hAnsi="Tahoma" w:cs="Tahoma"/>
                <w:bCs/>
                <w:sz w:val="18"/>
                <w:szCs w:val="18"/>
              </w:rPr>
            </w:pPr>
          </w:p>
          <w:p w14:paraId="7956DD29" w14:textId="0B7FD776"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2B2BC699" w:rsidR="00714BD3" w:rsidRPr="00841B7A" w:rsidRDefault="00D67C15" w:rsidP="00CA25AD">
            <w:pPr>
              <w:rPr>
                <w:sz w:val="20"/>
                <w:szCs w:val="20"/>
                <w:lang w:val="en-IN"/>
              </w:rPr>
            </w:pPr>
            <w:r w:rsidRPr="00D67C15">
              <w:rPr>
                <w:sz w:val="20"/>
                <w:szCs w:val="20"/>
              </w:rPr>
              <w:t>Repair, rehabilitation, cleaning, desilting, structural strengthening, reconstruction of RCC top slabs, capacity assessment, preparation of design calculations, drawings, documentation, testing and commissioning of existing Rainwater Harvesting Wells (04 Nos.)</w:t>
            </w:r>
            <w:r w:rsidR="00A64453">
              <w:rPr>
                <w:sz w:val="20"/>
                <w:szCs w:val="20"/>
              </w:rPr>
              <w:t xml:space="preserve"> de</w:t>
            </w:r>
            <w:r w:rsidR="007A24B2">
              <w:rPr>
                <w:sz w:val="20"/>
                <w:szCs w:val="20"/>
              </w:rPr>
              <w:t>emed to be</w:t>
            </w:r>
            <w:r w:rsidRPr="00D67C15">
              <w:rPr>
                <w:sz w:val="20"/>
                <w:szCs w:val="20"/>
              </w:rPr>
              <w:t xml:space="preserve"> including all labor</w:t>
            </w:r>
            <w:r>
              <w:rPr>
                <w:sz w:val="20"/>
                <w:szCs w:val="20"/>
              </w:rPr>
              <w:t>ers</w:t>
            </w:r>
            <w:r w:rsidRPr="00D67C15">
              <w:rPr>
                <w:sz w:val="20"/>
                <w:szCs w:val="20"/>
              </w:rPr>
              <w:t>, materials, equipment, transportation, disposal of debris, safety provisions, and all incidental works complete</w:t>
            </w:r>
            <w:r w:rsidR="00524E80">
              <w:rPr>
                <w:sz w:val="20"/>
                <w:szCs w:val="20"/>
              </w:rPr>
              <w:t xml:space="preserve">, whether or not each </w:t>
            </w:r>
            <w:r w:rsidR="00532608">
              <w:rPr>
                <w:sz w:val="20"/>
                <w:szCs w:val="20"/>
              </w:rPr>
              <w:t>component is specifically mentioned in the item description</w:t>
            </w:r>
            <w:r w:rsidR="00967114">
              <w:rPr>
                <w:sz w:val="20"/>
                <w:szCs w:val="20"/>
              </w:rPr>
              <w:t xml:space="preserve">, </w:t>
            </w:r>
            <w:r w:rsidR="00021A32">
              <w:rPr>
                <w:sz w:val="20"/>
                <w:szCs w:val="20"/>
              </w:rPr>
              <w:t>comp</w:t>
            </w:r>
            <w:r w:rsidR="007A440C">
              <w:rPr>
                <w:sz w:val="20"/>
                <w:szCs w:val="20"/>
              </w:rPr>
              <w:t xml:space="preserve">lete </w:t>
            </w:r>
            <w:r w:rsidRPr="00D67C15">
              <w:rPr>
                <w:sz w:val="20"/>
                <w:szCs w:val="20"/>
              </w:rPr>
              <w:t>as per CPWD specifications, CGWA guidelines, relevant BIS codes and Engineer-in-Charge's instructions.</w:t>
            </w:r>
            <w:r w:rsidR="00B3328C">
              <w:rPr>
                <w:sz w:val="20"/>
                <w:szCs w:val="20"/>
              </w:rPr>
              <w:t xml:space="preserve"> </w:t>
            </w:r>
          </w:p>
        </w:tc>
        <w:tc>
          <w:tcPr>
            <w:tcW w:w="788" w:type="dxa"/>
          </w:tcPr>
          <w:p w14:paraId="7BC006AA" w14:textId="77777777" w:rsidR="00960C54" w:rsidRDefault="00960C54" w:rsidP="00A96981">
            <w:pPr>
              <w:pStyle w:val="TableParagraph"/>
              <w:ind w:left="107"/>
              <w:jc w:val="center"/>
              <w:rPr>
                <w:rFonts w:ascii="Tahoma" w:hAnsi="Tahoma" w:cs="Tahoma"/>
                <w:bCs/>
                <w:sz w:val="18"/>
                <w:szCs w:val="18"/>
              </w:rPr>
            </w:pPr>
          </w:p>
          <w:p w14:paraId="14F5A9E5" w14:textId="77777777" w:rsidR="00960C54" w:rsidRDefault="00960C54" w:rsidP="00A96981">
            <w:pPr>
              <w:pStyle w:val="TableParagraph"/>
              <w:ind w:left="107"/>
              <w:jc w:val="center"/>
              <w:rPr>
                <w:rFonts w:ascii="Tahoma" w:hAnsi="Tahoma" w:cs="Tahoma"/>
                <w:bCs/>
                <w:sz w:val="18"/>
                <w:szCs w:val="18"/>
              </w:rPr>
            </w:pPr>
          </w:p>
          <w:p w14:paraId="610EE48E" w14:textId="77777777" w:rsidR="00960C54" w:rsidRDefault="00960C54" w:rsidP="00A96981">
            <w:pPr>
              <w:pStyle w:val="TableParagraph"/>
              <w:ind w:left="107"/>
              <w:jc w:val="center"/>
              <w:rPr>
                <w:rFonts w:ascii="Tahoma" w:hAnsi="Tahoma" w:cs="Tahoma"/>
                <w:bCs/>
                <w:sz w:val="18"/>
                <w:szCs w:val="18"/>
              </w:rPr>
            </w:pPr>
          </w:p>
          <w:p w14:paraId="792B361E" w14:textId="77777777" w:rsidR="00960C54" w:rsidRDefault="00960C54" w:rsidP="00D67C15">
            <w:pPr>
              <w:pStyle w:val="TableParagraph"/>
              <w:rPr>
                <w:rFonts w:ascii="Tahoma" w:hAnsi="Tahoma" w:cs="Tahoma"/>
                <w:bCs/>
                <w:sz w:val="18"/>
                <w:szCs w:val="18"/>
              </w:rPr>
            </w:pPr>
          </w:p>
          <w:p w14:paraId="46E68E4D" w14:textId="3BCD31DA" w:rsidR="003C1B08" w:rsidRPr="009E3970" w:rsidRDefault="00D67C15"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2F3F993F" w14:textId="77777777" w:rsidR="00960C54"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w:t>
            </w:r>
          </w:p>
          <w:p w14:paraId="7327CB00" w14:textId="77777777" w:rsidR="00960C54" w:rsidRDefault="00960C54" w:rsidP="00A96981">
            <w:pPr>
              <w:pStyle w:val="TableParagraph"/>
              <w:rPr>
                <w:rFonts w:ascii="Tahoma" w:hAnsi="Tahoma" w:cs="Tahoma"/>
                <w:bCs/>
                <w:sz w:val="18"/>
                <w:szCs w:val="18"/>
              </w:rPr>
            </w:pPr>
          </w:p>
          <w:p w14:paraId="1C4FC6A0" w14:textId="77777777" w:rsidR="00960C54" w:rsidRDefault="00960C54" w:rsidP="00A96981">
            <w:pPr>
              <w:pStyle w:val="TableParagraph"/>
              <w:rPr>
                <w:rFonts w:ascii="Tahoma" w:hAnsi="Tahoma" w:cs="Tahoma"/>
                <w:bCs/>
                <w:sz w:val="18"/>
                <w:szCs w:val="18"/>
              </w:rPr>
            </w:pPr>
          </w:p>
          <w:p w14:paraId="42CA168F" w14:textId="77777777" w:rsidR="00960C54" w:rsidRDefault="00960C54" w:rsidP="00A96981">
            <w:pPr>
              <w:pStyle w:val="TableParagraph"/>
              <w:rPr>
                <w:rFonts w:ascii="Tahoma" w:hAnsi="Tahoma" w:cs="Tahoma"/>
                <w:bCs/>
                <w:sz w:val="18"/>
                <w:szCs w:val="18"/>
              </w:rPr>
            </w:pPr>
          </w:p>
          <w:p w14:paraId="15EE01FB" w14:textId="02D6993F" w:rsidR="003C1B08" w:rsidRPr="009E3970" w:rsidRDefault="00D67C15" w:rsidP="00A96981">
            <w:pPr>
              <w:pStyle w:val="TableParagraph"/>
              <w:rPr>
                <w:rFonts w:ascii="Tahoma" w:hAnsi="Tahoma" w:cs="Tahoma"/>
                <w:bCs/>
                <w:sz w:val="18"/>
                <w:szCs w:val="18"/>
              </w:rPr>
            </w:pPr>
            <w:r>
              <w:rPr>
                <w:rFonts w:ascii="Tahoma" w:hAnsi="Tahoma" w:cs="Tahoma"/>
                <w:bCs/>
                <w:sz w:val="18"/>
                <w:szCs w:val="18"/>
              </w:rPr>
              <w:t xml:space="preserve">   job</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5D775C43" w14:textId="77777777" w:rsidR="00D33322" w:rsidRDefault="00D33322" w:rsidP="003C1B08">
      <w:pPr>
        <w:ind w:left="720" w:right="98" w:hanging="720"/>
        <w:jc w:val="right"/>
      </w:pPr>
    </w:p>
    <w:p w14:paraId="587DAAD9" w14:textId="17E38950" w:rsidR="005038E8" w:rsidRDefault="003C1B08" w:rsidP="003C1B08">
      <w:pPr>
        <w:ind w:left="720" w:right="98" w:hanging="720"/>
        <w:jc w:val="right"/>
      </w:pPr>
      <w:r w:rsidRPr="009E3970">
        <w:t xml:space="preserve">                                                                                               </w:t>
      </w:r>
    </w:p>
    <w:p w14:paraId="11C71DDF" w14:textId="49583889" w:rsidR="003C1B08" w:rsidRPr="009E3970" w:rsidRDefault="003C1B08" w:rsidP="003C1B08">
      <w:pPr>
        <w:ind w:left="720" w:right="98" w:hanging="720"/>
        <w:jc w:val="right"/>
        <w:rPr>
          <w:rFonts w:ascii="Tahoma" w:hAnsi="Tahoma" w:cs="Tahoma"/>
          <w:i/>
          <w:sz w:val="20"/>
          <w:szCs w:val="20"/>
        </w:rPr>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Default="00503C12" w:rsidP="006B340B">
      <w:pPr>
        <w:pStyle w:val="BodyText"/>
        <w:rPr>
          <w:rFonts w:ascii="Tahoma" w:hAnsi="Tahoma" w:cs="Tahoma"/>
          <w:b/>
          <w:sz w:val="19"/>
          <w:szCs w:val="19"/>
          <w:u w:val="single"/>
        </w:rPr>
      </w:pPr>
    </w:p>
    <w:p w14:paraId="5F2ADB60" w14:textId="77777777" w:rsidR="005038E8" w:rsidRPr="009E3970" w:rsidRDefault="005038E8" w:rsidP="006B340B">
      <w:pPr>
        <w:pStyle w:val="BodyText"/>
        <w:rPr>
          <w:rFonts w:ascii="Tahoma" w:hAnsi="Tahoma" w:cs="Tahoma"/>
          <w:b/>
          <w:sz w:val="19"/>
          <w:szCs w:val="19"/>
          <w:u w:val="single"/>
        </w:rPr>
      </w:pPr>
    </w:p>
    <w:p w14:paraId="761009A6" w14:textId="6219394F" w:rsidR="005038E8" w:rsidRPr="005038E8" w:rsidRDefault="00E45340" w:rsidP="005038E8">
      <w:pPr>
        <w:jc w:val="right"/>
        <w:rPr>
          <w:rFonts w:ascii="Tahoma" w:hAnsi="Tahoma" w:cs="Tahoma"/>
          <w:b/>
          <w:bCs/>
          <w:sz w:val="21"/>
          <w:szCs w:val="21"/>
          <w:u w:val="single"/>
          <w:lang w:val="en-IN"/>
        </w:rPr>
      </w:pPr>
      <w:r w:rsidRPr="007606B4">
        <w:rPr>
          <w:rFonts w:ascii="Tahoma" w:hAnsi="Tahoma" w:cs="Tahoma"/>
          <w:b/>
          <w:bCs/>
          <w:sz w:val="21"/>
          <w:szCs w:val="21"/>
          <w:u w:val="single"/>
          <w:lang w:val="en-IN"/>
        </w:rPr>
        <w:lastRenderedPageBreak/>
        <w:t>Annexure</w:t>
      </w:r>
    </w:p>
    <w:p w14:paraId="740ABBD9" w14:textId="77777777" w:rsidR="00085385" w:rsidRDefault="00085385" w:rsidP="00E45340">
      <w:pPr>
        <w:pStyle w:val="ListParagraph"/>
        <w:tabs>
          <w:tab w:val="left" w:pos="1199"/>
        </w:tabs>
        <w:spacing w:line="360" w:lineRule="auto"/>
        <w:ind w:left="426"/>
        <w:jc w:val="center"/>
        <w:rPr>
          <w:rFonts w:ascii="Tahoma" w:hAnsi="Tahoma" w:cs="Tahoma"/>
          <w:b/>
          <w:bCs/>
          <w:sz w:val="31"/>
          <w:szCs w:val="31"/>
          <w:u w:val="single"/>
          <w:lang w:val="en-IN"/>
        </w:rPr>
      </w:pPr>
    </w:p>
    <w:p w14:paraId="40D0B041" w14:textId="13A31FE1"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8EE3928"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085385" w:rsidRPr="009E3970">
        <w:rPr>
          <w:rFonts w:ascii="Tahoma" w:hAnsi="Tahoma" w:cs="Tahoma"/>
          <w:b/>
          <w:color w:val="4F81BD" w:themeColor="accent1"/>
          <w:sz w:val="19"/>
          <w:szCs w:val="19"/>
        </w:rPr>
        <w:t>202</w:t>
      </w:r>
      <w:r w:rsidR="00085385">
        <w:rPr>
          <w:rFonts w:ascii="Tahoma" w:hAnsi="Tahoma" w:cs="Tahoma"/>
          <w:b/>
          <w:color w:val="4F81BD" w:themeColor="accent1"/>
          <w:sz w:val="19"/>
          <w:szCs w:val="19"/>
        </w:rPr>
        <w:t>6</w:t>
      </w:r>
      <w:r w:rsidR="00085385" w:rsidRPr="009E3970">
        <w:rPr>
          <w:rFonts w:ascii="Tahoma" w:hAnsi="Tahoma" w:cs="Tahoma"/>
          <w:b/>
          <w:color w:val="4F81BD" w:themeColor="accent1"/>
          <w:sz w:val="19"/>
          <w:szCs w:val="19"/>
        </w:rPr>
        <w:t>-2</w:t>
      </w:r>
      <w:r w:rsidR="00085385">
        <w:rPr>
          <w:rFonts w:ascii="Tahoma" w:hAnsi="Tahoma" w:cs="Tahoma"/>
          <w:b/>
          <w:color w:val="4F81BD" w:themeColor="accent1"/>
          <w:sz w:val="19"/>
          <w:szCs w:val="19"/>
        </w:rPr>
        <w:t>7</w:t>
      </w:r>
      <w:r w:rsidR="00085385" w:rsidRPr="009E3970">
        <w:rPr>
          <w:rFonts w:ascii="Tahoma" w:hAnsi="Tahoma" w:cs="Tahoma"/>
          <w:b/>
          <w:color w:val="4F81BD" w:themeColor="accent1"/>
          <w:sz w:val="19"/>
          <w:szCs w:val="19"/>
        </w:rPr>
        <w:t>/</w:t>
      </w:r>
      <w:r w:rsidR="00085385">
        <w:rPr>
          <w:rFonts w:ascii="Tahoma" w:hAnsi="Tahoma" w:cs="Tahoma"/>
          <w:b/>
          <w:color w:val="4F81BD" w:themeColor="accent1"/>
          <w:sz w:val="19"/>
          <w:szCs w:val="19"/>
        </w:rPr>
        <w:t>Estate</w:t>
      </w:r>
      <w:r w:rsidR="00085385" w:rsidRPr="009E3970">
        <w:rPr>
          <w:rFonts w:ascii="Tahoma" w:hAnsi="Tahoma" w:cs="Tahoma"/>
          <w:b/>
          <w:color w:val="4F81BD" w:themeColor="accent1"/>
          <w:sz w:val="19"/>
          <w:szCs w:val="19"/>
        </w:rPr>
        <w:t>/2B/LNM-</w:t>
      </w:r>
      <w:r w:rsidR="00085385">
        <w:rPr>
          <w:rFonts w:ascii="Tahoma" w:hAnsi="Tahoma" w:cs="Tahoma"/>
          <w:b/>
          <w:color w:val="4F81BD" w:themeColor="accent1"/>
          <w:sz w:val="19"/>
          <w:szCs w:val="19"/>
        </w:rPr>
        <w:t>1466</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7325F8" w:rsidRPr="007325F8">
        <w:rPr>
          <w:rFonts w:ascii="Tahoma" w:hAnsi="Tahoma" w:cs="Tahoma"/>
          <w:b/>
          <w:bCs/>
          <w:color w:val="000000"/>
          <w:sz w:val="19"/>
          <w:szCs w:val="19"/>
        </w:rPr>
        <w:t>Repair, rehabilitation, cleaning, desilting, structural strengthening, reconstruction of RCC top slabs, capacity assessment, preparation of design calculations, drawings, documentation, testing and commissioning of existing Rainwater Harvesting Wells</w:t>
      </w:r>
      <w:r w:rsidR="00A9560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14A162E"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7325F8" w:rsidRPr="007325F8">
        <w:rPr>
          <w:rFonts w:ascii="Tahoma" w:hAnsi="Tahoma" w:cs="Tahoma"/>
          <w:bCs w:val="0"/>
          <w:sz w:val="25"/>
          <w:szCs w:val="25"/>
        </w:rPr>
        <w:t>Repair, rehabilitation, cleaning, desilting, structural strengthening, reconstruction of RCC top slabs, capacity assessment, preparation of design calculations, drawings, documentation, testing and commissioning of existing Rainwater Harvesting Wells</w:t>
      </w:r>
    </w:p>
    <w:p w14:paraId="5561C040" w14:textId="3BCEAE18"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085385" w:rsidRPr="009E3970">
        <w:rPr>
          <w:rFonts w:ascii="Tahoma" w:hAnsi="Tahoma" w:cs="Tahoma"/>
          <w:color w:val="4F81BD" w:themeColor="accent1"/>
          <w:sz w:val="19"/>
          <w:szCs w:val="19"/>
        </w:rPr>
        <w:t>202</w:t>
      </w:r>
      <w:r w:rsidR="00085385">
        <w:rPr>
          <w:rFonts w:ascii="Tahoma" w:hAnsi="Tahoma" w:cs="Tahoma"/>
          <w:color w:val="4F81BD" w:themeColor="accent1"/>
          <w:sz w:val="19"/>
          <w:szCs w:val="19"/>
        </w:rPr>
        <w:t>6</w:t>
      </w:r>
      <w:r w:rsidR="00085385" w:rsidRPr="009E3970">
        <w:rPr>
          <w:rFonts w:ascii="Tahoma" w:hAnsi="Tahoma" w:cs="Tahoma"/>
          <w:color w:val="4F81BD" w:themeColor="accent1"/>
          <w:sz w:val="19"/>
          <w:szCs w:val="19"/>
        </w:rPr>
        <w:t>-2</w:t>
      </w:r>
      <w:r w:rsidR="00085385">
        <w:rPr>
          <w:rFonts w:ascii="Tahoma" w:hAnsi="Tahoma" w:cs="Tahoma"/>
          <w:color w:val="4F81BD" w:themeColor="accent1"/>
          <w:sz w:val="19"/>
          <w:szCs w:val="19"/>
        </w:rPr>
        <w:t>7</w:t>
      </w:r>
      <w:r w:rsidR="00085385" w:rsidRPr="009E3970">
        <w:rPr>
          <w:rFonts w:ascii="Tahoma" w:hAnsi="Tahoma" w:cs="Tahoma"/>
          <w:color w:val="4F81BD" w:themeColor="accent1"/>
          <w:sz w:val="19"/>
          <w:szCs w:val="19"/>
        </w:rPr>
        <w:t>/</w:t>
      </w:r>
      <w:r w:rsidR="00085385">
        <w:rPr>
          <w:rFonts w:ascii="Tahoma" w:hAnsi="Tahoma" w:cs="Tahoma"/>
          <w:b w:val="0"/>
          <w:color w:val="4F81BD" w:themeColor="accent1"/>
          <w:sz w:val="19"/>
          <w:szCs w:val="19"/>
        </w:rPr>
        <w:t>Estate</w:t>
      </w:r>
      <w:r w:rsidR="00085385" w:rsidRPr="009E3970">
        <w:rPr>
          <w:rFonts w:ascii="Tahoma" w:hAnsi="Tahoma" w:cs="Tahoma"/>
          <w:color w:val="4F81BD" w:themeColor="accent1"/>
          <w:sz w:val="19"/>
          <w:szCs w:val="19"/>
        </w:rPr>
        <w:t>/2B/LNM-</w:t>
      </w:r>
      <w:r w:rsidR="00085385">
        <w:rPr>
          <w:rFonts w:ascii="Tahoma" w:hAnsi="Tahoma" w:cs="Tahoma"/>
          <w:b w:val="0"/>
          <w:color w:val="4F81BD" w:themeColor="accent1"/>
          <w:sz w:val="19"/>
          <w:szCs w:val="19"/>
        </w:rPr>
        <w:t>1466</w:t>
      </w:r>
      <w:r w:rsidRPr="009E3970">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B8565D"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822996">
              <w:rPr>
                <w:rFonts w:ascii="Tahoma" w:hAnsi="Tahoma" w:cs="Tahoma"/>
                <w:b/>
                <w:sz w:val="19"/>
                <w:szCs w:val="19"/>
              </w:rPr>
              <w:t>r</w:t>
            </w:r>
            <w:r w:rsidRPr="009E3970">
              <w:rPr>
                <w:rFonts w:ascii="Tahoma" w:hAnsi="Tahoma" w:cs="Tahoma"/>
                <w:b/>
                <w:sz w:val="19"/>
                <w:szCs w:val="19"/>
              </w:rPr>
              <w:t>.</w:t>
            </w:r>
            <w:r w:rsidR="00822996">
              <w:rPr>
                <w:rFonts w:ascii="Tahoma" w:hAnsi="Tahoma" w:cs="Tahoma"/>
                <w:b/>
                <w:sz w:val="19"/>
                <w:szCs w:val="19"/>
              </w:rPr>
              <w:t xml:space="preserve"> </w:t>
            </w:r>
            <w:r w:rsidRPr="009E3970">
              <w:rPr>
                <w:rFonts w:ascii="Tahoma" w:hAnsi="Tahoma" w:cs="Tahoma"/>
                <w:b/>
                <w:sz w:val="19"/>
                <w:szCs w:val="19"/>
              </w:rPr>
              <w:t>No.</w:t>
            </w:r>
          </w:p>
        </w:tc>
        <w:tc>
          <w:tcPr>
            <w:tcW w:w="3965" w:type="dxa"/>
            <w:tcBorders>
              <w:top w:val="single" w:sz="4" w:space="0" w:color="000000"/>
              <w:left w:val="single" w:sz="4" w:space="0" w:color="000000"/>
              <w:bottom w:val="single" w:sz="4" w:space="0" w:color="000000"/>
              <w:right w:val="single" w:sz="4" w:space="0" w:color="000000"/>
            </w:tcBorders>
          </w:tcPr>
          <w:p w14:paraId="465ADFDE" w14:textId="591AED6D" w:rsidR="00F5227D" w:rsidRPr="009E3970" w:rsidRDefault="00257A97" w:rsidP="0088711F">
            <w:pPr>
              <w:pStyle w:val="TableParagraph"/>
              <w:spacing w:before="13"/>
              <w:jc w:val="both"/>
              <w:rPr>
                <w:rFonts w:ascii="Tahoma" w:hAnsi="Tahoma" w:cs="Tahoma"/>
                <w:b/>
                <w:spacing w:val="-2"/>
                <w:sz w:val="19"/>
                <w:szCs w:val="19"/>
              </w:rPr>
            </w:pPr>
            <w:r>
              <w:rPr>
                <w:rFonts w:ascii="Tahoma" w:hAnsi="Tahoma" w:cs="Tahoma"/>
                <w:b/>
                <w:sz w:val="19"/>
                <w:szCs w:val="19"/>
              </w:rPr>
              <w:t xml:space="preserve"> </w:t>
            </w:r>
            <w:r w:rsidR="00F5227D"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085385">
        <w:trPr>
          <w:trHeight w:val="1964"/>
          <w:jc w:val="center"/>
        </w:trPr>
        <w:tc>
          <w:tcPr>
            <w:tcW w:w="850" w:type="dxa"/>
            <w:tcBorders>
              <w:top w:val="single" w:sz="4" w:space="0" w:color="000000"/>
              <w:left w:val="single" w:sz="4" w:space="0" w:color="000000"/>
              <w:bottom w:val="single" w:sz="4" w:space="0" w:color="000000"/>
              <w:right w:val="single" w:sz="4" w:space="0" w:color="000000"/>
            </w:tcBorders>
          </w:tcPr>
          <w:p w14:paraId="53F8DB13" w14:textId="77777777" w:rsidR="00257A97" w:rsidRDefault="00257A97" w:rsidP="00822996">
            <w:pPr>
              <w:pStyle w:val="TableParagraph"/>
              <w:spacing w:before="13"/>
              <w:ind w:left="107"/>
              <w:jc w:val="center"/>
              <w:rPr>
                <w:rFonts w:ascii="Tahoma" w:hAnsi="Tahoma" w:cs="Tahoma"/>
                <w:b/>
                <w:sz w:val="19"/>
                <w:szCs w:val="19"/>
              </w:rPr>
            </w:pPr>
          </w:p>
          <w:p w14:paraId="5352F110" w14:textId="77777777" w:rsidR="00257A97" w:rsidRDefault="00257A97" w:rsidP="00822996">
            <w:pPr>
              <w:pStyle w:val="TableParagraph"/>
              <w:spacing w:before="13"/>
              <w:ind w:left="107"/>
              <w:jc w:val="center"/>
              <w:rPr>
                <w:rFonts w:ascii="Tahoma" w:hAnsi="Tahoma" w:cs="Tahoma"/>
                <w:b/>
                <w:sz w:val="19"/>
                <w:szCs w:val="19"/>
              </w:rPr>
            </w:pPr>
          </w:p>
          <w:p w14:paraId="2B2CC7CC" w14:textId="77777777" w:rsidR="00257A97" w:rsidRDefault="00257A97" w:rsidP="00822996">
            <w:pPr>
              <w:pStyle w:val="TableParagraph"/>
              <w:spacing w:before="13"/>
              <w:ind w:left="107"/>
              <w:jc w:val="center"/>
              <w:rPr>
                <w:rFonts w:ascii="Tahoma" w:hAnsi="Tahoma" w:cs="Tahoma"/>
                <w:b/>
                <w:sz w:val="19"/>
                <w:szCs w:val="19"/>
              </w:rPr>
            </w:pPr>
          </w:p>
          <w:p w14:paraId="57711687" w14:textId="77777777" w:rsidR="00257A97" w:rsidRDefault="00257A97" w:rsidP="00822996">
            <w:pPr>
              <w:pStyle w:val="TableParagraph"/>
              <w:spacing w:before="13"/>
              <w:ind w:left="107"/>
              <w:jc w:val="center"/>
              <w:rPr>
                <w:rFonts w:ascii="Tahoma" w:hAnsi="Tahoma" w:cs="Tahoma"/>
                <w:b/>
                <w:sz w:val="19"/>
                <w:szCs w:val="19"/>
              </w:rPr>
            </w:pPr>
          </w:p>
          <w:p w14:paraId="72664967" w14:textId="77777777" w:rsidR="00257A97" w:rsidRDefault="00257A97" w:rsidP="00822996">
            <w:pPr>
              <w:pStyle w:val="TableParagraph"/>
              <w:spacing w:before="13"/>
              <w:ind w:left="107"/>
              <w:jc w:val="center"/>
              <w:rPr>
                <w:rFonts w:ascii="Tahoma" w:hAnsi="Tahoma" w:cs="Tahoma"/>
                <w:b/>
                <w:sz w:val="19"/>
                <w:szCs w:val="19"/>
              </w:rPr>
            </w:pPr>
          </w:p>
          <w:p w14:paraId="7067CFF7" w14:textId="287A2EE8" w:rsidR="00F5227D" w:rsidRPr="009E3970" w:rsidRDefault="00F5227D" w:rsidP="00822996">
            <w:pPr>
              <w:pStyle w:val="TableParagraph"/>
              <w:spacing w:before="13"/>
              <w:ind w:left="107"/>
              <w:jc w:val="center"/>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5E9A24FF" w:rsidR="00F5227D" w:rsidRPr="009E3970" w:rsidRDefault="000E4645" w:rsidP="0088711F">
            <w:pPr>
              <w:pStyle w:val="TableParagraph"/>
              <w:spacing w:before="13"/>
              <w:ind w:left="160" w:right="139"/>
              <w:jc w:val="both"/>
              <w:rPr>
                <w:rFonts w:ascii="Tahoma" w:hAnsi="Tahoma" w:cs="Tahoma"/>
                <w:b/>
                <w:spacing w:val="-2"/>
                <w:sz w:val="19"/>
                <w:szCs w:val="19"/>
              </w:rPr>
            </w:pPr>
            <w:r w:rsidRPr="000E4645">
              <w:rPr>
                <w:sz w:val="20"/>
                <w:szCs w:val="20"/>
              </w:rPr>
              <w:t xml:space="preserve">Repair, rehabilitation, cleaning, desilting, structural strengthening, reconstruction of RCC top slabs, capacity assessment, preparation of design calculations, drawings, documentation, testing and commissioning of existing Rainwater Harvesting Wells (04 Nos.) including all </w:t>
            </w:r>
            <w:r w:rsidR="00E263D8" w:rsidRPr="000E4645">
              <w:rPr>
                <w:sz w:val="20"/>
                <w:szCs w:val="20"/>
              </w:rPr>
              <w:t>labore</w:t>
            </w:r>
            <w:r w:rsidR="00E263D8">
              <w:rPr>
                <w:sz w:val="20"/>
                <w:szCs w:val="20"/>
              </w:rPr>
              <w:t>rs</w:t>
            </w:r>
            <w:r w:rsidRPr="000E4645">
              <w:rPr>
                <w:sz w:val="20"/>
                <w:szCs w:val="20"/>
              </w:rPr>
              <w:t>, materials, equipment, transportation, disposal of debris, safety provisions, and all incidental works complete as per CPWD specifications, CGWA guidelines, relevant BIS codes and Engineer-in-Charge's instructions.</w:t>
            </w:r>
          </w:p>
        </w:tc>
        <w:tc>
          <w:tcPr>
            <w:tcW w:w="855" w:type="dxa"/>
            <w:tcBorders>
              <w:top w:val="single" w:sz="4" w:space="0" w:color="000000"/>
              <w:left w:val="single" w:sz="4" w:space="0" w:color="000000"/>
              <w:bottom w:val="single" w:sz="4" w:space="0" w:color="000000"/>
              <w:right w:val="single" w:sz="4" w:space="0" w:color="000000"/>
            </w:tcBorders>
          </w:tcPr>
          <w:p w14:paraId="6ECD3D9D" w14:textId="77777777" w:rsidR="00F5227D" w:rsidRDefault="00F5227D" w:rsidP="00822996">
            <w:pPr>
              <w:pStyle w:val="TableParagraph"/>
              <w:spacing w:before="13"/>
              <w:ind w:right="10"/>
              <w:jc w:val="center"/>
              <w:rPr>
                <w:rFonts w:ascii="Tahoma" w:hAnsi="Tahoma" w:cs="Tahoma"/>
                <w:bCs/>
                <w:sz w:val="19"/>
                <w:szCs w:val="19"/>
              </w:rPr>
            </w:pPr>
          </w:p>
          <w:p w14:paraId="672378EA" w14:textId="77777777" w:rsidR="00657D97" w:rsidRDefault="00657D97" w:rsidP="00822996">
            <w:pPr>
              <w:pStyle w:val="TableParagraph"/>
              <w:spacing w:before="13"/>
              <w:ind w:right="10"/>
              <w:jc w:val="center"/>
              <w:rPr>
                <w:rFonts w:ascii="Tahoma" w:hAnsi="Tahoma" w:cs="Tahoma"/>
                <w:bCs/>
                <w:sz w:val="19"/>
                <w:szCs w:val="19"/>
              </w:rPr>
            </w:pPr>
          </w:p>
          <w:p w14:paraId="4D2C94B3" w14:textId="77777777" w:rsidR="00657D97" w:rsidRDefault="00657D97" w:rsidP="00822996">
            <w:pPr>
              <w:pStyle w:val="TableParagraph"/>
              <w:spacing w:before="13"/>
              <w:ind w:right="10"/>
              <w:jc w:val="center"/>
              <w:rPr>
                <w:rFonts w:ascii="Tahoma" w:hAnsi="Tahoma" w:cs="Tahoma"/>
                <w:bCs/>
                <w:sz w:val="19"/>
                <w:szCs w:val="19"/>
              </w:rPr>
            </w:pPr>
          </w:p>
          <w:p w14:paraId="48C5AD6F" w14:textId="77777777" w:rsidR="00657D97" w:rsidRDefault="00657D97" w:rsidP="00822996">
            <w:pPr>
              <w:pStyle w:val="TableParagraph"/>
              <w:spacing w:before="13"/>
              <w:ind w:right="10"/>
              <w:jc w:val="center"/>
              <w:rPr>
                <w:rFonts w:ascii="Tahoma" w:hAnsi="Tahoma" w:cs="Tahoma"/>
                <w:bCs/>
                <w:sz w:val="19"/>
                <w:szCs w:val="19"/>
              </w:rPr>
            </w:pPr>
          </w:p>
          <w:p w14:paraId="7B86A4C8" w14:textId="77777777" w:rsidR="00657D97" w:rsidRDefault="00657D97" w:rsidP="00822996">
            <w:pPr>
              <w:pStyle w:val="TableParagraph"/>
              <w:spacing w:before="13"/>
              <w:ind w:right="10"/>
              <w:jc w:val="center"/>
              <w:rPr>
                <w:rFonts w:ascii="Tahoma" w:hAnsi="Tahoma" w:cs="Tahoma"/>
                <w:bCs/>
                <w:sz w:val="19"/>
                <w:szCs w:val="19"/>
              </w:rPr>
            </w:pPr>
          </w:p>
          <w:p w14:paraId="169DA474" w14:textId="77777777" w:rsidR="00657D97" w:rsidRDefault="00657D97" w:rsidP="00822996">
            <w:pPr>
              <w:pStyle w:val="TableParagraph"/>
              <w:spacing w:before="13"/>
              <w:ind w:right="10"/>
              <w:jc w:val="center"/>
              <w:rPr>
                <w:rFonts w:ascii="Tahoma" w:hAnsi="Tahoma" w:cs="Tahoma"/>
                <w:bCs/>
                <w:sz w:val="19"/>
                <w:szCs w:val="19"/>
              </w:rPr>
            </w:pPr>
          </w:p>
          <w:p w14:paraId="788BC161" w14:textId="4275642E" w:rsidR="00657D97" w:rsidRPr="00822996" w:rsidRDefault="00257A97" w:rsidP="00657D97">
            <w:pPr>
              <w:pStyle w:val="TableParagraph"/>
              <w:spacing w:before="13"/>
              <w:ind w:right="10"/>
              <w:rPr>
                <w:rFonts w:ascii="Tahoma" w:hAnsi="Tahoma" w:cs="Tahoma"/>
                <w:bCs/>
                <w:sz w:val="19"/>
                <w:szCs w:val="19"/>
              </w:rPr>
            </w:pPr>
            <w:r>
              <w:rPr>
                <w:rFonts w:ascii="Tahoma" w:hAnsi="Tahoma" w:cs="Tahoma"/>
                <w:bCs/>
                <w:sz w:val="19"/>
                <w:szCs w:val="19"/>
              </w:rPr>
              <w:t xml:space="preserve">     1</w:t>
            </w:r>
          </w:p>
        </w:tc>
        <w:tc>
          <w:tcPr>
            <w:tcW w:w="850" w:type="dxa"/>
            <w:tcBorders>
              <w:top w:val="single" w:sz="4" w:space="0" w:color="000000"/>
              <w:left w:val="single" w:sz="4" w:space="0" w:color="000000"/>
              <w:bottom w:val="single" w:sz="4" w:space="0" w:color="000000"/>
              <w:right w:val="single" w:sz="4" w:space="0" w:color="000000"/>
            </w:tcBorders>
          </w:tcPr>
          <w:p w14:paraId="0B22DBB5" w14:textId="77777777" w:rsidR="00657D97" w:rsidRDefault="00657D97" w:rsidP="00822996">
            <w:pPr>
              <w:pStyle w:val="TableParagraph"/>
              <w:ind w:left="89" w:right="77"/>
              <w:jc w:val="center"/>
              <w:rPr>
                <w:rFonts w:ascii="Tahoma" w:hAnsi="Tahoma" w:cs="Tahoma"/>
                <w:bCs/>
                <w:spacing w:val="-4"/>
                <w:sz w:val="19"/>
                <w:szCs w:val="19"/>
              </w:rPr>
            </w:pPr>
          </w:p>
          <w:p w14:paraId="41D518A1" w14:textId="77777777" w:rsidR="00657D97" w:rsidRDefault="00657D97" w:rsidP="00822996">
            <w:pPr>
              <w:pStyle w:val="TableParagraph"/>
              <w:ind w:left="89" w:right="77"/>
              <w:jc w:val="center"/>
              <w:rPr>
                <w:rFonts w:ascii="Tahoma" w:hAnsi="Tahoma" w:cs="Tahoma"/>
                <w:bCs/>
                <w:spacing w:val="-4"/>
                <w:sz w:val="19"/>
                <w:szCs w:val="19"/>
              </w:rPr>
            </w:pPr>
          </w:p>
          <w:p w14:paraId="61529F2D" w14:textId="77777777" w:rsidR="00657D97" w:rsidRDefault="00657D97" w:rsidP="00822996">
            <w:pPr>
              <w:pStyle w:val="TableParagraph"/>
              <w:ind w:left="89" w:right="77"/>
              <w:jc w:val="center"/>
              <w:rPr>
                <w:rFonts w:ascii="Tahoma" w:hAnsi="Tahoma" w:cs="Tahoma"/>
                <w:bCs/>
                <w:spacing w:val="-4"/>
                <w:sz w:val="19"/>
                <w:szCs w:val="19"/>
              </w:rPr>
            </w:pPr>
          </w:p>
          <w:p w14:paraId="6526650C" w14:textId="77777777" w:rsidR="00657D97" w:rsidRDefault="00657D97" w:rsidP="00822996">
            <w:pPr>
              <w:pStyle w:val="TableParagraph"/>
              <w:ind w:left="89" w:right="77"/>
              <w:jc w:val="center"/>
              <w:rPr>
                <w:rFonts w:ascii="Tahoma" w:hAnsi="Tahoma" w:cs="Tahoma"/>
                <w:bCs/>
                <w:spacing w:val="-4"/>
                <w:sz w:val="19"/>
                <w:szCs w:val="19"/>
              </w:rPr>
            </w:pPr>
          </w:p>
          <w:p w14:paraId="3B8D2805" w14:textId="77777777" w:rsidR="00657D97" w:rsidRDefault="00657D97" w:rsidP="00822996">
            <w:pPr>
              <w:pStyle w:val="TableParagraph"/>
              <w:ind w:left="89" w:right="77"/>
              <w:jc w:val="center"/>
              <w:rPr>
                <w:rFonts w:ascii="Tahoma" w:hAnsi="Tahoma" w:cs="Tahoma"/>
                <w:bCs/>
                <w:spacing w:val="-4"/>
                <w:sz w:val="19"/>
                <w:szCs w:val="19"/>
              </w:rPr>
            </w:pPr>
          </w:p>
          <w:p w14:paraId="407D05FE" w14:textId="77777777" w:rsidR="00657D97" w:rsidRDefault="00657D97" w:rsidP="00822996">
            <w:pPr>
              <w:pStyle w:val="TableParagraph"/>
              <w:ind w:left="89" w:right="77"/>
              <w:jc w:val="center"/>
              <w:rPr>
                <w:rFonts w:ascii="Tahoma" w:hAnsi="Tahoma" w:cs="Tahoma"/>
                <w:bCs/>
                <w:spacing w:val="-4"/>
                <w:sz w:val="19"/>
                <w:szCs w:val="19"/>
              </w:rPr>
            </w:pPr>
          </w:p>
          <w:p w14:paraId="2486A9D0" w14:textId="6A06479E" w:rsidR="00F5227D" w:rsidRPr="00822996" w:rsidRDefault="00257A97" w:rsidP="00257A97">
            <w:pPr>
              <w:pStyle w:val="TableParagraph"/>
              <w:ind w:right="77"/>
              <w:rPr>
                <w:rFonts w:ascii="Tahoma" w:hAnsi="Tahoma" w:cs="Tahoma"/>
                <w:bCs/>
                <w:spacing w:val="-4"/>
                <w:sz w:val="19"/>
                <w:szCs w:val="19"/>
              </w:rPr>
            </w:pPr>
            <w:r>
              <w:rPr>
                <w:rFonts w:ascii="Tahoma" w:hAnsi="Tahoma" w:cs="Tahoma"/>
                <w:bCs/>
                <w:spacing w:val="-4"/>
                <w:sz w:val="19"/>
                <w:szCs w:val="19"/>
              </w:rPr>
              <w:t xml:space="preserve">    job</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822996">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822996">
            <w:pPr>
              <w:pStyle w:val="TableParagraph"/>
              <w:spacing w:before="13"/>
              <w:ind w:left="108"/>
              <w:jc w:val="center"/>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7561216" w14:textId="77777777" w:rsidR="001A470A" w:rsidRPr="00085385" w:rsidRDefault="001A470A" w:rsidP="001A470A">
      <w:pPr>
        <w:rPr>
          <w:rFonts w:ascii="Tahoma" w:hAnsi="Tahoma" w:cs="Tahoma"/>
          <w:b/>
          <w:sz w:val="18"/>
          <w:szCs w:val="18"/>
        </w:rPr>
      </w:pPr>
      <w:r w:rsidRPr="00085385">
        <w:rPr>
          <w:rFonts w:ascii="Tahoma" w:hAnsi="Tahoma" w:cs="Tahoma"/>
          <w:b/>
          <w:sz w:val="18"/>
          <w:szCs w:val="18"/>
          <w:u w:val="single"/>
        </w:rPr>
        <w:t>GENERAL</w:t>
      </w:r>
      <w:r w:rsidRPr="00085385">
        <w:rPr>
          <w:rFonts w:ascii="Tahoma" w:hAnsi="Tahoma" w:cs="Tahoma"/>
          <w:b/>
          <w:spacing w:val="-9"/>
          <w:sz w:val="18"/>
          <w:szCs w:val="18"/>
          <w:u w:val="single"/>
        </w:rPr>
        <w:t xml:space="preserve"> </w:t>
      </w:r>
      <w:r w:rsidRPr="00085385">
        <w:rPr>
          <w:rFonts w:ascii="Tahoma" w:hAnsi="Tahoma" w:cs="Tahoma"/>
          <w:b/>
          <w:sz w:val="18"/>
          <w:szCs w:val="18"/>
          <w:u w:val="single"/>
        </w:rPr>
        <w:t>TERMS</w:t>
      </w:r>
      <w:r w:rsidRPr="00085385">
        <w:rPr>
          <w:rFonts w:ascii="Tahoma" w:hAnsi="Tahoma" w:cs="Tahoma"/>
          <w:b/>
          <w:spacing w:val="-2"/>
          <w:sz w:val="18"/>
          <w:szCs w:val="18"/>
          <w:u w:val="single"/>
        </w:rPr>
        <w:t xml:space="preserve"> </w:t>
      </w:r>
      <w:r w:rsidRPr="00085385">
        <w:rPr>
          <w:rFonts w:ascii="Tahoma" w:hAnsi="Tahoma" w:cs="Tahoma"/>
          <w:b/>
          <w:sz w:val="18"/>
          <w:szCs w:val="18"/>
          <w:u w:val="single"/>
        </w:rPr>
        <w:t>AND</w:t>
      </w:r>
      <w:r w:rsidRPr="00085385">
        <w:rPr>
          <w:rFonts w:ascii="Tahoma" w:hAnsi="Tahoma" w:cs="Tahoma"/>
          <w:b/>
          <w:spacing w:val="-4"/>
          <w:sz w:val="18"/>
          <w:szCs w:val="18"/>
          <w:u w:val="single"/>
        </w:rPr>
        <w:t xml:space="preserve"> </w:t>
      </w:r>
      <w:r w:rsidRPr="00085385">
        <w:rPr>
          <w:rFonts w:ascii="Tahoma" w:hAnsi="Tahoma" w:cs="Tahoma"/>
          <w:b/>
          <w:spacing w:val="-2"/>
          <w:sz w:val="18"/>
          <w:szCs w:val="18"/>
          <w:u w:val="single"/>
        </w:rPr>
        <w:t>CONDITIONS</w:t>
      </w:r>
      <w:r w:rsidRPr="00085385">
        <w:rPr>
          <w:rFonts w:ascii="Tahoma" w:hAnsi="Tahoma" w:cs="Tahoma"/>
          <w:b/>
          <w:spacing w:val="-2"/>
          <w:sz w:val="18"/>
          <w:szCs w:val="18"/>
        </w:rPr>
        <w:t>:</w:t>
      </w:r>
    </w:p>
    <w:p w14:paraId="2AB0468E" w14:textId="787E9961"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All applicable taxes such as GST must be clearly mentioned. If not specified, it shall be deemed that all such charges are included in the quoted price.</w:t>
      </w:r>
    </w:p>
    <w:p w14:paraId="478F8935" w14:textId="21885E28"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If the supplier does not have a particular item or proposes a different make than that specified in the tender, the same must be clearly highlighted in the bid.</w:t>
      </w:r>
    </w:p>
    <w:p w14:paraId="688F9363" w14:textId="0790F1B6"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Prices must be inclusive of all charges such as packing, forwarding, transit insurance, transportation, loading, unloading (up to 50 meters), installation, and any other incidental expenses.</w:t>
      </w:r>
    </w:p>
    <w:p w14:paraId="671634B3" w14:textId="045C9739"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Bid must be submitted on an F.O.R. basis for delivery at: The LNM Institute of Information Technology, Gram – Rupa Ki Nangal, Post – Sumel, Via – Jamdoli, Jaipur – 302031.</w:t>
      </w:r>
    </w:p>
    <w:p w14:paraId="59F09AE8" w14:textId="6F221A27"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Bid shall remain valid for a minimum period of 30 days. No change in prices will be accepted during the validity period.</w:t>
      </w:r>
    </w:p>
    <w:p w14:paraId="7E7394FD" w14:textId="0A525012"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The LNMIIT reserves the right to reject any quotation without assigning any reason.</w:t>
      </w:r>
    </w:p>
    <w:p w14:paraId="33279E87" w14:textId="12D6666F"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Payment terms shall be mutually decided and agreed upon between the Institute and the vendor.</w:t>
      </w:r>
    </w:p>
    <w:p w14:paraId="11F97B2F" w14:textId="46246406"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The bidder must submit a No Conflict of Interest Declaration along with the bid.</w:t>
      </w:r>
    </w:p>
    <w:p w14:paraId="2AF78142" w14:textId="7D1E20C1"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The bid must be submitted on the company’s letterhead and in the LNMIIT-prescribed format only.</w:t>
      </w:r>
    </w:p>
    <w:p w14:paraId="742689E1" w14:textId="07DB7F82"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Any item or service not being supplied by the bidder must be clearly mentioned separately in the bid.</w:t>
      </w:r>
    </w:p>
    <w:p w14:paraId="058472D4" w14:textId="0AB74737"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Vendors must provide a photocopy of their cheque/cancelled cheque along with the invoice for payment processing.</w:t>
      </w:r>
    </w:p>
    <w:p w14:paraId="4535ECAE" w14:textId="3433CA2B"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Prices shall be quoted in Indian Rupees (INR) only.</w:t>
      </w:r>
    </w:p>
    <w:p w14:paraId="40C5BBDB" w14:textId="41DFAE82"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Total prices shall be quoted for the complete scope of work as per technical specifications, inclusive of all taxes, duties, insurance, packing, forwarding, and incidental charges.</w:t>
      </w:r>
    </w:p>
    <w:p w14:paraId="7CC4A8EE" w14:textId="3D3697BB"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In case two or more bidders quote the same rates, the final selection shall be made through a draw of lots conducted by a committee comprising LNMIIT administrative members</w:t>
      </w:r>
      <w:r w:rsidR="00F51031" w:rsidRPr="00085385">
        <w:rPr>
          <w:rFonts w:ascii="Tahoma" w:eastAsia="Arial" w:hAnsi="Tahoma" w:cs="Tahoma"/>
          <w:spacing w:val="3"/>
          <w:sz w:val="18"/>
          <w:szCs w:val="18"/>
          <w:lang w:val="en-IN"/>
        </w:rPr>
        <w:t>(PCC)</w:t>
      </w:r>
      <w:r w:rsidRPr="00085385">
        <w:rPr>
          <w:rFonts w:ascii="Tahoma" w:eastAsia="Arial" w:hAnsi="Tahoma" w:cs="Tahoma"/>
          <w:spacing w:val="3"/>
          <w:sz w:val="18"/>
          <w:szCs w:val="18"/>
          <w:lang w:val="en-IN"/>
        </w:rPr>
        <w:t>.</w:t>
      </w:r>
    </w:p>
    <w:p w14:paraId="688AB6ED" w14:textId="3D472D5A"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85385"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085385">
        <w:rPr>
          <w:rFonts w:ascii="Tahoma" w:eastAsia="Arial" w:hAnsi="Tahoma" w:cs="Tahoma"/>
          <w:spacing w:val="3"/>
          <w:sz w:val="18"/>
          <w:szCs w:val="18"/>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7B18A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14672" w14:textId="77777777" w:rsidR="00AD248A" w:rsidRDefault="00AD248A" w:rsidP="00290070">
      <w:r>
        <w:separator/>
      </w:r>
    </w:p>
  </w:endnote>
  <w:endnote w:type="continuationSeparator" w:id="0">
    <w:p w14:paraId="5AD51B2F" w14:textId="77777777" w:rsidR="00AD248A" w:rsidRDefault="00AD248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B8292" w14:textId="77777777" w:rsidR="00AD248A" w:rsidRDefault="00AD248A" w:rsidP="00290070">
      <w:r>
        <w:separator/>
      </w:r>
    </w:p>
  </w:footnote>
  <w:footnote w:type="continuationSeparator" w:id="0">
    <w:p w14:paraId="54004983" w14:textId="77777777" w:rsidR="00AD248A" w:rsidRDefault="00AD248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4283268"/>
    <w:multiLevelType w:val="multilevel"/>
    <w:tmpl w:val="F8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A411734"/>
    <w:multiLevelType w:val="multilevel"/>
    <w:tmpl w:val="C03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1187159"/>
    <w:multiLevelType w:val="multilevel"/>
    <w:tmpl w:val="68EE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75708"/>
    <w:multiLevelType w:val="multilevel"/>
    <w:tmpl w:val="417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1"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2"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FB165B"/>
    <w:multiLevelType w:val="multilevel"/>
    <w:tmpl w:val="CD7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AC6563"/>
    <w:multiLevelType w:val="multilevel"/>
    <w:tmpl w:val="A05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6"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3"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B8A2CC0"/>
    <w:multiLevelType w:val="multilevel"/>
    <w:tmpl w:val="165C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373C44"/>
    <w:multiLevelType w:val="multilevel"/>
    <w:tmpl w:val="9F36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17"/>
  </w:num>
  <w:num w:numId="2" w16cid:durableId="1786734672">
    <w:abstractNumId w:val="2"/>
  </w:num>
  <w:num w:numId="3" w16cid:durableId="170686533">
    <w:abstractNumId w:val="13"/>
  </w:num>
  <w:num w:numId="4" w16cid:durableId="606887730">
    <w:abstractNumId w:val="25"/>
  </w:num>
  <w:num w:numId="5" w16cid:durableId="946304729">
    <w:abstractNumId w:val="29"/>
  </w:num>
  <w:num w:numId="6" w16cid:durableId="804008517">
    <w:abstractNumId w:val="26"/>
  </w:num>
  <w:num w:numId="7" w16cid:durableId="230240977">
    <w:abstractNumId w:val="10"/>
  </w:num>
  <w:num w:numId="8" w16cid:durableId="397898122">
    <w:abstractNumId w:val="8"/>
  </w:num>
  <w:num w:numId="9" w16cid:durableId="1850870385">
    <w:abstractNumId w:val="36"/>
  </w:num>
  <w:num w:numId="10" w16cid:durableId="352075186">
    <w:abstractNumId w:val="4"/>
  </w:num>
  <w:num w:numId="11" w16cid:durableId="105732268">
    <w:abstractNumId w:val="5"/>
  </w:num>
  <w:num w:numId="12" w16cid:durableId="1403256975">
    <w:abstractNumId w:val="14"/>
  </w:num>
  <w:num w:numId="13" w16cid:durableId="8794279">
    <w:abstractNumId w:val="9"/>
  </w:num>
  <w:num w:numId="14" w16cid:durableId="1766077002">
    <w:abstractNumId w:val="27"/>
  </w:num>
  <w:num w:numId="15" w16cid:durableId="606236350">
    <w:abstractNumId w:val="19"/>
  </w:num>
  <w:num w:numId="16" w16cid:durableId="24018447">
    <w:abstractNumId w:val="28"/>
  </w:num>
  <w:num w:numId="17" w16cid:durableId="1661621506">
    <w:abstractNumId w:val="30"/>
  </w:num>
  <w:num w:numId="18" w16cid:durableId="2313490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12"/>
  </w:num>
  <w:num w:numId="21" w16cid:durableId="811949612">
    <w:abstractNumId w:val="31"/>
  </w:num>
  <w:num w:numId="22" w16cid:durableId="735324410">
    <w:abstractNumId w:val="18"/>
  </w:num>
  <w:num w:numId="23" w16cid:durableId="1022779379">
    <w:abstractNumId w:val="32"/>
  </w:num>
  <w:num w:numId="24" w16cid:durableId="835462285">
    <w:abstractNumId w:val="11"/>
  </w:num>
  <w:num w:numId="25" w16cid:durableId="1242642964">
    <w:abstractNumId w:val="24"/>
  </w:num>
  <w:num w:numId="26" w16cid:durableId="120266653">
    <w:abstractNumId w:val="0"/>
  </w:num>
  <w:num w:numId="27" w16cid:durableId="436950498">
    <w:abstractNumId w:val="16"/>
  </w:num>
  <w:num w:numId="28" w16cid:durableId="1391802089">
    <w:abstractNumId w:val="23"/>
  </w:num>
  <w:num w:numId="29" w16cid:durableId="1143933674">
    <w:abstractNumId w:val="37"/>
  </w:num>
  <w:num w:numId="30" w16cid:durableId="1568153367">
    <w:abstractNumId w:val="21"/>
  </w:num>
  <w:num w:numId="31" w16cid:durableId="1219440602">
    <w:abstractNumId w:val="35"/>
  </w:num>
  <w:num w:numId="32" w16cid:durableId="1999111110">
    <w:abstractNumId w:val="33"/>
  </w:num>
  <w:num w:numId="33" w16cid:durableId="346834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80814">
    <w:abstractNumId w:val="7"/>
  </w:num>
  <w:num w:numId="35" w16cid:durableId="1311058150">
    <w:abstractNumId w:val="6"/>
  </w:num>
  <w:num w:numId="36" w16cid:durableId="770316384">
    <w:abstractNumId w:val="15"/>
  </w:num>
  <w:num w:numId="37" w16cid:durableId="1311061759">
    <w:abstractNumId w:val="22"/>
  </w:num>
  <w:num w:numId="38" w16cid:durableId="2093578794">
    <w:abstractNumId w:val="1"/>
  </w:num>
  <w:num w:numId="39" w16cid:durableId="1612132274">
    <w:abstractNumId w:val="38"/>
  </w:num>
  <w:num w:numId="40" w16cid:durableId="1401630793">
    <w:abstractNumId w:val="34"/>
  </w:num>
  <w:num w:numId="41" w16cid:durableId="763653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A32"/>
    <w:rsid w:val="0003474F"/>
    <w:rsid w:val="00040BF6"/>
    <w:rsid w:val="000547D3"/>
    <w:rsid w:val="00083FC5"/>
    <w:rsid w:val="00085385"/>
    <w:rsid w:val="00095749"/>
    <w:rsid w:val="000C0798"/>
    <w:rsid w:val="000C76CD"/>
    <w:rsid w:val="000E4645"/>
    <w:rsid w:val="000E6BE8"/>
    <w:rsid w:val="00105BB3"/>
    <w:rsid w:val="00182666"/>
    <w:rsid w:val="0019560D"/>
    <w:rsid w:val="001A470A"/>
    <w:rsid w:val="001F486D"/>
    <w:rsid w:val="002420DF"/>
    <w:rsid w:val="00243B31"/>
    <w:rsid w:val="00257A97"/>
    <w:rsid w:val="00264963"/>
    <w:rsid w:val="002750A2"/>
    <w:rsid w:val="00290070"/>
    <w:rsid w:val="002B2D2B"/>
    <w:rsid w:val="002C3CAC"/>
    <w:rsid w:val="00305238"/>
    <w:rsid w:val="00316F72"/>
    <w:rsid w:val="00316FD9"/>
    <w:rsid w:val="00322218"/>
    <w:rsid w:val="00337C63"/>
    <w:rsid w:val="00362EBE"/>
    <w:rsid w:val="00371006"/>
    <w:rsid w:val="003C16A7"/>
    <w:rsid w:val="003C1B08"/>
    <w:rsid w:val="003E1CFA"/>
    <w:rsid w:val="004279A6"/>
    <w:rsid w:val="00450A1F"/>
    <w:rsid w:val="0045504F"/>
    <w:rsid w:val="00461914"/>
    <w:rsid w:val="00472D98"/>
    <w:rsid w:val="004B0E8B"/>
    <w:rsid w:val="004C3070"/>
    <w:rsid w:val="004F12BB"/>
    <w:rsid w:val="005038E8"/>
    <w:rsid w:val="00503C12"/>
    <w:rsid w:val="005179CE"/>
    <w:rsid w:val="00524E80"/>
    <w:rsid w:val="0053021C"/>
    <w:rsid w:val="005323E4"/>
    <w:rsid w:val="00532608"/>
    <w:rsid w:val="0055568C"/>
    <w:rsid w:val="00561BF9"/>
    <w:rsid w:val="00566727"/>
    <w:rsid w:val="00583058"/>
    <w:rsid w:val="00586650"/>
    <w:rsid w:val="005C1C55"/>
    <w:rsid w:val="005E769A"/>
    <w:rsid w:val="00657D97"/>
    <w:rsid w:val="006638A1"/>
    <w:rsid w:val="006A3E60"/>
    <w:rsid w:val="006B340B"/>
    <w:rsid w:val="006B5114"/>
    <w:rsid w:val="006B7017"/>
    <w:rsid w:val="006C3534"/>
    <w:rsid w:val="006C5167"/>
    <w:rsid w:val="00713E16"/>
    <w:rsid w:val="00714BD3"/>
    <w:rsid w:val="007247DB"/>
    <w:rsid w:val="0072714E"/>
    <w:rsid w:val="007325F8"/>
    <w:rsid w:val="007606B4"/>
    <w:rsid w:val="00761FC9"/>
    <w:rsid w:val="00765A5A"/>
    <w:rsid w:val="007845B9"/>
    <w:rsid w:val="00791F02"/>
    <w:rsid w:val="007A24B2"/>
    <w:rsid w:val="007A440C"/>
    <w:rsid w:val="007B0899"/>
    <w:rsid w:val="007B18A3"/>
    <w:rsid w:val="007B1A6A"/>
    <w:rsid w:val="007B28DD"/>
    <w:rsid w:val="007C473D"/>
    <w:rsid w:val="00822996"/>
    <w:rsid w:val="00841B7A"/>
    <w:rsid w:val="00856E13"/>
    <w:rsid w:val="00866367"/>
    <w:rsid w:val="008826FA"/>
    <w:rsid w:val="00885A81"/>
    <w:rsid w:val="0088711F"/>
    <w:rsid w:val="008F4155"/>
    <w:rsid w:val="00917D51"/>
    <w:rsid w:val="00920157"/>
    <w:rsid w:val="0095558C"/>
    <w:rsid w:val="00960C54"/>
    <w:rsid w:val="00967114"/>
    <w:rsid w:val="00976514"/>
    <w:rsid w:val="00977A4C"/>
    <w:rsid w:val="00986050"/>
    <w:rsid w:val="00997F5F"/>
    <w:rsid w:val="009A4607"/>
    <w:rsid w:val="009C33AB"/>
    <w:rsid w:val="009C57E5"/>
    <w:rsid w:val="009D37D3"/>
    <w:rsid w:val="009E3970"/>
    <w:rsid w:val="00A032FC"/>
    <w:rsid w:val="00A03494"/>
    <w:rsid w:val="00A14111"/>
    <w:rsid w:val="00A64453"/>
    <w:rsid w:val="00A76DA8"/>
    <w:rsid w:val="00A92363"/>
    <w:rsid w:val="00A95603"/>
    <w:rsid w:val="00AD248A"/>
    <w:rsid w:val="00B00FD8"/>
    <w:rsid w:val="00B3328C"/>
    <w:rsid w:val="00B549C0"/>
    <w:rsid w:val="00B56509"/>
    <w:rsid w:val="00B949FE"/>
    <w:rsid w:val="00BA2A39"/>
    <w:rsid w:val="00BB57A4"/>
    <w:rsid w:val="00BC6CA1"/>
    <w:rsid w:val="00C16D2C"/>
    <w:rsid w:val="00CA25AD"/>
    <w:rsid w:val="00CB1AF6"/>
    <w:rsid w:val="00CB3A84"/>
    <w:rsid w:val="00CE2F2E"/>
    <w:rsid w:val="00D06625"/>
    <w:rsid w:val="00D14F72"/>
    <w:rsid w:val="00D33322"/>
    <w:rsid w:val="00D67C15"/>
    <w:rsid w:val="00DD3ABD"/>
    <w:rsid w:val="00DE765A"/>
    <w:rsid w:val="00E10C4E"/>
    <w:rsid w:val="00E15BBC"/>
    <w:rsid w:val="00E263D8"/>
    <w:rsid w:val="00E40D98"/>
    <w:rsid w:val="00E45340"/>
    <w:rsid w:val="00E558B5"/>
    <w:rsid w:val="00E72997"/>
    <w:rsid w:val="00F037DE"/>
    <w:rsid w:val="00F03EDE"/>
    <w:rsid w:val="00F51031"/>
    <w:rsid w:val="00F5227D"/>
    <w:rsid w:val="00F61F8F"/>
    <w:rsid w:val="00F71115"/>
    <w:rsid w:val="00F81BE9"/>
    <w:rsid w:val="00F84C31"/>
    <w:rsid w:val="00F96ED4"/>
    <w:rsid w:val="00FD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6</Pages>
  <Words>2521</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51</cp:revision>
  <cp:lastPrinted>2025-11-17T07:16:00Z</cp:lastPrinted>
  <dcterms:created xsi:type="dcterms:W3CDTF">2026-05-08T09:11:00Z</dcterms:created>
  <dcterms:modified xsi:type="dcterms:W3CDTF">2026-07-09T06:25:00Z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