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1DAC96C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4A68E24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 xml:space="preserve">Supply and fixing of </w:t>
      </w:r>
      <w:bookmarkStart w:id="0" w:name="_GoBack"/>
      <w:r w:rsidR="00331F56">
        <w:rPr>
          <w:rFonts w:asciiTheme="minorHAnsi" w:hAnsiTheme="minorHAnsi" w:cstheme="minorHAnsi"/>
          <w:b/>
          <w:sz w:val="24"/>
          <w:szCs w:val="24"/>
        </w:rPr>
        <w:t xml:space="preserve">24 gauge hot </w:t>
      </w:r>
      <w:bookmarkEnd w:id="0"/>
      <w:r w:rsidR="00331F56">
        <w:rPr>
          <w:rFonts w:asciiTheme="minorHAnsi" w:hAnsiTheme="minorHAnsi" w:cstheme="minorHAnsi"/>
          <w:b/>
          <w:sz w:val="24"/>
          <w:szCs w:val="24"/>
        </w:rPr>
        <w:t>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67076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6D5728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D67076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D794EC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1CF4CC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8C25CF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376542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D87C29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23</cp:revision>
  <cp:lastPrinted>2020-01-22T09:07:00Z</cp:lastPrinted>
  <dcterms:created xsi:type="dcterms:W3CDTF">2022-03-30T05:46:00Z</dcterms:created>
  <dcterms:modified xsi:type="dcterms:W3CDTF">2023-04-10T09:55:00Z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