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5C51B" w14:textId="77777777" w:rsidR="00227BDB" w:rsidRPr="0069582B" w:rsidRDefault="00000000">
      <w:pPr>
        <w:jc w:val="center"/>
        <w:rPr>
          <w:rFonts w:ascii="Calibri" w:hAnsi="Calibri" w:cs="Calibri"/>
          <w:b/>
          <w:sz w:val="34"/>
          <w:szCs w:val="22"/>
          <w:u w:val="single"/>
        </w:rPr>
      </w:pPr>
      <w:r w:rsidRPr="0069582B">
        <w:rPr>
          <w:rFonts w:ascii="Calibri" w:hAnsi="Calibri" w:cs="Calibri"/>
          <w:b/>
          <w:sz w:val="34"/>
          <w:szCs w:val="22"/>
          <w:u w:val="single"/>
        </w:rPr>
        <w:t>The LNM Institute of Information Technology, Jaipur</w:t>
      </w:r>
    </w:p>
    <w:p w14:paraId="0AB76B43" w14:textId="77777777" w:rsidR="00227BDB" w:rsidRPr="0069582B" w:rsidRDefault="00227BDB">
      <w:pPr>
        <w:jc w:val="center"/>
        <w:rPr>
          <w:rFonts w:ascii="Calibri" w:hAnsi="Calibri" w:cs="Calibri"/>
          <w:b/>
          <w:sz w:val="34"/>
          <w:szCs w:val="22"/>
          <w:u w:val="single"/>
        </w:rPr>
      </w:pPr>
    </w:p>
    <w:p w14:paraId="7C8463D3" w14:textId="77777777" w:rsidR="00227BDB" w:rsidRPr="0069582B" w:rsidRDefault="00000000">
      <w:pPr>
        <w:jc w:val="center"/>
        <w:rPr>
          <w:rFonts w:ascii="Calibri" w:hAnsi="Calibri" w:cs="Calibri"/>
          <w:b/>
          <w:sz w:val="22"/>
          <w:szCs w:val="22"/>
          <w:u w:val="single"/>
        </w:rPr>
      </w:pPr>
      <w:r w:rsidRPr="0069582B">
        <w:rPr>
          <w:rFonts w:ascii="Calibri" w:hAnsi="Calibri" w:cs="Calibri"/>
          <w:b/>
          <w:sz w:val="22"/>
          <w:szCs w:val="22"/>
          <w:u w:val="single"/>
        </w:rPr>
        <w:t>TENDER NOTICE</w:t>
      </w:r>
    </w:p>
    <w:p w14:paraId="7DF69E05" w14:textId="77777777" w:rsidR="00227BDB" w:rsidRPr="0069582B" w:rsidRDefault="00227BDB">
      <w:pPr>
        <w:jc w:val="center"/>
        <w:rPr>
          <w:rFonts w:ascii="Calibri" w:hAnsi="Calibri" w:cs="Calibri"/>
          <w:b/>
          <w:sz w:val="22"/>
          <w:szCs w:val="22"/>
          <w:u w:val="single"/>
        </w:rPr>
      </w:pPr>
    </w:p>
    <w:p w14:paraId="79191621" w14:textId="77777777" w:rsidR="00227BDB" w:rsidRPr="0069582B" w:rsidRDefault="00000000">
      <w:pPr>
        <w:jc w:val="both"/>
        <w:rPr>
          <w:rFonts w:ascii="Calibri" w:hAnsi="Calibri" w:cs="Calibri"/>
          <w:sz w:val="22"/>
          <w:szCs w:val="22"/>
        </w:rPr>
      </w:pPr>
      <w:r w:rsidRPr="0069582B">
        <w:rPr>
          <w:rFonts w:ascii="Calibri" w:hAnsi="Calibri" w:cs="Calibri"/>
          <w:sz w:val="22"/>
          <w:szCs w:val="22"/>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5272FAFB" w14:textId="7125F7A3" w:rsidR="00227BDB" w:rsidRPr="0069582B" w:rsidRDefault="00000000">
      <w:pPr>
        <w:spacing w:before="200"/>
        <w:jc w:val="both"/>
        <w:rPr>
          <w:rFonts w:ascii="Calibri" w:hAnsi="Calibri" w:cs="Calibri"/>
          <w:sz w:val="22"/>
          <w:szCs w:val="22"/>
        </w:rPr>
      </w:pPr>
      <w:r w:rsidRPr="0069582B">
        <w:rPr>
          <w:rFonts w:ascii="Calibri" w:hAnsi="Calibri" w:cs="Calibri"/>
          <w:sz w:val="22"/>
          <w:szCs w:val="22"/>
        </w:rPr>
        <w:t xml:space="preserve">The institute invites proposals from competent vendors for </w:t>
      </w:r>
      <w:r w:rsidRPr="0069582B">
        <w:rPr>
          <w:rFonts w:ascii="Calibri" w:hAnsi="Calibri" w:cs="Calibri"/>
          <w:b/>
          <w:bCs/>
          <w:sz w:val="22"/>
          <w:szCs w:val="22"/>
        </w:rPr>
        <w:t>“</w:t>
      </w:r>
      <w:r w:rsidR="00B118F6">
        <w:rPr>
          <w:rFonts w:ascii="Calibri" w:hAnsi="Calibri" w:cs="Calibri"/>
          <w:b/>
          <w:bCs/>
          <w:sz w:val="22"/>
          <w:szCs w:val="22"/>
        </w:rPr>
        <w:t>Paint Work (Anti-Skid, Enamel and ACE) at Basketball Court and Tennis Court</w:t>
      </w:r>
      <w:r w:rsidRPr="0069582B">
        <w:rPr>
          <w:rFonts w:ascii="Calibri" w:hAnsi="Calibri" w:cs="Calibri"/>
          <w:b/>
          <w:bCs/>
          <w:sz w:val="22"/>
          <w:szCs w:val="22"/>
        </w:rPr>
        <w:t>”.</w:t>
      </w:r>
      <w:r w:rsidRPr="0069582B">
        <w:rPr>
          <w:rFonts w:ascii="Calibri" w:hAnsi="Calibri" w:cs="Calibri"/>
          <w:sz w:val="22"/>
          <w:szCs w:val="22"/>
        </w:rPr>
        <w:t xml:space="preserve"> Bidders can submit their sealed offer/s at the following address by Speed-Post/ Registered Post/ By-hand (but not by Courier)/ before 05:00 PM on </w:t>
      </w:r>
      <w:r w:rsidR="0052420F">
        <w:rPr>
          <w:rFonts w:ascii="Calibri" w:hAnsi="Calibri" w:cs="Calibri"/>
          <w:sz w:val="22"/>
          <w:szCs w:val="22"/>
        </w:rPr>
        <w:t>02</w:t>
      </w:r>
      <w:r w:rsidRPr="0069582B">
        <w:rPr>
          <w:rFonts w:ascii="Calibri" w:hAnsi="Calibri" w:cs="Calibri"/>
          <w:sz w:val="22"/>
          <w:szCs w:val="22"/>
        </w:rPr>
        <w:t>.</w:t>
      </w:r>
      <w:r w:rsidR="0052420F">
        <w:rPr>
          <w:rFonts w:ascii="Calibri" w:hAnsi="Calibri" w:cs="Calibri"/>
          <w:sz w:val="22"/>
          <w:szCs w:val="22"/>
        </w:rPr>
        <w:t>12</w:t>
      </w:r>
      <w:r w:rsidRPr="0069582B">
        <w:rPr>
          <w:rFonts w:ascii="Calibri" w:hAnsi="Calibri" w:cs="Calibri"/>
          <w:sz w:val="22"/>
          <w:szCs w:val="22"/>
        </w:rPr>
        <w:t>.2023</w:t>
      </w:r>
    </w:p>
    <w:p w14:paraId="201346ED" w14:textId="77777777" w:rsidR="00227BDB" w:rsidRPr="0069582B" w:rsidRDefault="00000000">
      <w:pPr>
        <w:spacing w:before="200"/>
        <w:jc w:val="both"/>
        <w:rPr>
          <w:rFonts w:ascii="Calibri" w:hAnsi="Calibri" w:cs="Calibri"/>
          <w:sz w:val="22"/>
          <w:szCs w:val="22"/>
        </w:rPr>
      </w:pPr>
      <w:r w:rsidRPr="0069582B">
        <w:rPr>
          <w:rFonts w:ascii="Calibri" w:hAnsi="Calibri" w:cs="Calibri"/>
          <w:sz w:val="22"/>
          <w:szCs w:val="22"/>
        </w:rPr>
        <w:t>Bids shall be addressed to the undersigned and deposited in the tender box available at the main gate of the Institute after marking due entries.</w:t>
      </w:r>
    </w:p>
    <w:p w14:paraId="1E94C07A" w14:textId="77777777" w:rsidR="00227BDB" w:rsidRPr="0069582B" w:rsidRDefault="00227BDB">
      <w:pPr>
        <w:jc w:val="center"/>
        <w:rPr>
          <w:rFonts w:ascii="Calibri" w:hAnsi="Calibri" w:cs="Calibri"/>
          <w:b/>
          <w:sz w:val="22"/>
          <w:szCs w:val="22"/>
        </w:rPr>
      </w:pPr>
    </w:p>
    <w:p w14:paraId="4BA8BBA5" w14:textId="77777777" w:rsidR="00227BDB" w:rsidRPr="0069582B" w:rsidRDefault="00000000">
      <w:pPr>
        <w:jc w:val="center"/>
        <w:rPr>
          <w:rFonts w:ascii="Calibri" w:hAnsi="Calibri" w:cs="Calibri"/>
          <w:b/>
          <w:sz w:val="26"/>
          <w:szCs w:val="22"/>
        </w:rPr>
      </w:pPr>
      <w:r w:rsidRPr="0069582B">
        <w:rPr>
          <w:rFonts w:ascii="Calibri" w:hAnsi="Calibri" w:cs="Calibri"/>
          <w:b/>
          <w:sz w:val="26"/>
          <w:szCs w:val="22"/>
        </w:rPr>
        <w:t>Director</w:t>
      </w:r>
    </w:p>
    <w:p w14:paraId="2333930B" w14:textId="77777777" w:rsidR="00227BDB" w:rsidRPr="0069582B" w:rsidRDefault="00000000">
      <w:pPr>
        <w:jc w:val="center"/>
        <w:rPr>
          <w:rFonts w:ascii="Calibri" w:hAnsi="Calibri" w:cs="Calibri"/>
          <w:b/>
          <w:sz w:val="22"/>
          <w:szCs w:val="22"/>
        </w:rPr>
      </w:pPr>
      <w:r w:rsidRPr="0069582B">
        <w:rPr>
          <w:rFonts w:ascii="Calibri" w:hAnsi="Calibri" w:cs="Calibri"/>
          <w:b/>
          <w:sz w:val="22"/>
          <w:szCs w:val="22"/>
        </w:rPr>
        <w:t>The LNM Institute of Information Technology,</w:t>
      </w:r>
    </w:p>
    <w:p w14:paraId="0C9CC845" w14:textId="77777777" w:rsidR="00227BDB" w:rsidRPr="0069582B" w:rsidRDefault="00000000">
      <w:pPr>
        <w:jc w:val="center"/>
        <w:rPr>
          <w:rFonts w:ascii="Calibri" w:hAnsi="Calibri" w:cs="Calibri"/>
          <w:sz w:val="22"/>
          <w:szCs w:val="22"/>
        </w:rPr>
      </w:pPr>
      <w:r w:rsidRPr="0069582B">
        <w:rPr>
          <w:rFonts w:ascii="Calibri" w:hAnsi="Calibri" w:cs="Calibri"/>
          <w:sz w:val="22"/>
          <w:szCs w:val="22"/>
        </w:rPr>
        <w:t>Gram – Rupa Ki Nangal, Post – Sumel,</w:t>
      </w:r>
    </w:p>
    <w:p w14:paraId="75BBA62D" w14:textId="77777777" w:rsidR="00227BDB" w:rsidRPr="0069582B" w:rsidRDefault="00000000">
      <w:pPr>
        <w:jc w:val="center"/>
        <w:rPr>
          <w:rFonts w:ascii="Calibri" w:hAnsi="Calibri" w:cs="Calibri"/>
          <w:sz w:val="22"/>
          <w:szCs w:val="22"/>
        </w:rPr>
      </w:pPr>
      <w:r w:rsidRPr="0069582B">
        <w:rPr>
          <w:rFonts w:ascii="Calibri" w:hAnsi="Calibri" w:cs="Calibri"/>
          <w:sz w:val="22"/>
          <w:szCs w:val="22"/>
        </w:rPr>
        <w:t>Via – Jamdoli, Jaipur- 302031</w:t>
      </w:r>
    </w:p>
    <w:p w14:paraId="3AE30582" w14:textId="214C0CFF" w:rsidR="00227BDB" w:rsidRPr="0069582B" w:rsidRDefault="00000000">
      <w:pPr>
        <w:jc w:val="center"/>
        <w:rPr>
          <w:sz w:val="18"/>
          <w:szCs w:val="18"/>
        </w:rPr>
      </w:pPr>
      <w:r w:rsidRPr="0069582B">
        <w:rPr>
          <w:rFonts w:ascii="Calibri" w:hAnsi="Calibri" w:cs="Calibri"/>
          <w:sz w:val="22"/>
          <w:szCs w:val="22"/>
        </w:rPr>
        <w:t xml:space="preserve">Email: </w:t>
      </w:r>
      <w:hyperlink r:id="rId6" w:history="1">
        <w:r w:rsidRPr="0069582B">
          <w:rPr>
            <w:rFonts w:ascii="Calibri" w:hAnsi="Calibri" w:cs="Calibri"/>
            <w:sz w:val="22"/>
            <w:szCs w:val="22"/>
            <w:u w:val="single"/>
          </w:rPr>
          <w:t>directoroffice@lnmiit.ac.in</w:t>
        </w:r>
      </w:hyperlink>
      <w:r w:rsidR="0069582B" w:rsidRPr="0069582B">
        <w:rPr>
          <w:sz w:val="18"/>
          <w:szCs w:val="18"/>
        </w:rPr>
        <w:t>\</w:t>
      </w:r>
    </w:p>
    <w:p w14:paraId="492E1496" w14:textId="77777777" w:rsidR="0069582B" w:rsidRPr="0069582B" w:rsidRDefault="0069582B">
      <w:pPr>
        <w:jc w:val="center"/>
        <w:rPr>
          <w:sz w:val="18"/>
          <w:szCs w:val="18"/>
        </w:rPr>
      </w:pPr>
    </w:p>
    <w:p w14:paraId="0483933F" w14:textId="393CF49E" w:rsidR="0069582B" w:rsidRPr="0069582B" w:rsidRDefault="0069582B" w:rsidP="0069582B">
      <w:pPr>
        <w:jc w:val="both"/>
        <w:rPr>
          <w:rFonts w:asciiTheme="minorHAnsi" w:hAnsiTheme="minorHAnsi" w:cstheme="minorHAnsi"/>
          <w:sz w:val="22"/>
        </w:rPr>
      </w:pPr>
      <w:r w:rsidRPr="0069582B">
        <w:rPr>
          <w:rFonts w:asciiTheme="minorHAnsi" w:hAnsiTheme="minorHAnsi" w:cstheme="minorHAnsi"/>
          <w:sz w:val="22"/>
        </w:rPr>
        <w:t xml:space="preserve">Bidders can also submit their </w:t>
      </w:r>
      <w:r w:rsidRPr="0069582B">
        <w:rPr>
          <w:rFonts w:asciiTheme="minorHAnsi" w:hAnsiTheme="minorHAnsi" w:cstheme="minorHAnsi"/>
          <w:b/>
          <w:sz w:val="22"/>
        </w:rPr>
        <w:t>offer/s via Email</w:t>
      </w:r>
      <w:r w:rsidRPr="0069582B">
        <w:rPr>
          <w:rFonts w:asciiTheme="minorHAnsi" w:hAnsiTheme="minorHAnsi" w:cstheme="minorHAnsi"/>
          <w:sz w:val="22"/>
        </w:rPr>
        <w:t xml:space="preserve"> with password protected document/file at the below mentioned email IDs (E-mail must sent on both mail ID) before 05:00 PM on </w:t>
      </w:r>
      <w:r w:rsidR="0052420F">
        <w:rPr>
          <w:rFonts w:asciiTheme="minorHAnsi" w:hAnsiTheme="minorHAnsi" w:cstheme="minorHAnsi"/>
          <w:sz w:val="22"/>
        </w:rPr>
        <w:t>02</w:t>
      </w:r>
      <w:r w:rsidR="00966F60">
        <w:rPr>
          <w:rFonts w:asciiTheme="minorHAnsi" w:hAnsiTheme="minorHAnsi" w:cstheme="minorHAnsi"/>
          <w:sz w:val="22"/>
        </w:rPr>
        <w:t>.1</w:t>
      </w:r>
      <w:r w:rsidR="0052420F">
        <w:rPr>
          <w:rFonts w:asciiTheme="minorHAnsi" w:hAnsiTheme="minorHAnsi" w:cstheme="minorHAnsi"/>
          <w:sz w:val="22"/>
        </w:rPr>
        <w:t>2</w:t>
      </w:r>
      <w:r w:rsidRPr="00021DD5">
        <w:rPr>
          <w:rFonts w:asciiTheme="minorHAnsi" w:hAnsiTheme="minorHAnsi" w:cstheme="minorHAnsi"/>
          <w:sz w:val="22"/>
        </w:rPr>
        <w:t>.2023</w:t>
      </w:r>
      <w:r w:rsidRPr="0069582B">
        <w:rPr>
          <w:rFonts w:asciiTheme="minorHAnsi" w:hAnsiTheme="minorHAnsi" w:cstheme="minorHAnsi"/>
          <w:sz w:val="22"/>
          <w:highlight w:val="yellow"/>
        </w:rPr>
        <w:t>.</w:t>
      </w:r>
    </w:p>
    <w:p w14:paraId="46B48A17" w14:textId="77777777" w:rsidR="0069582B" w:rsidRPr="0069582B" w:rsidRDefault="0069582B" w:rsidP="0069582B">
      <w:pPr>
        <w:jc w:val="both"/>
        <w:rPr>
          <w:rFonts w:asciiTheme="minorHAnsi" w:hAnsiTheme="minorHAnsi" w:cstheme="minorHAnsi"/>
          <w:sz w:val="22"/>
        </w:rPr>
      </w:pPr>
    </w:p>
    <w:p w14:paraId="172262A9" w14:textId="77777777" w:rsidR="0069582B" w:rsidRPr="0069582B" w:rsidRDefault="0069582B" w:rsidP="0069582B">
      <w:pPr>
        <w:jc w:val="both"/>
        <w:rPr>
          <w:rFonts w:asciiTheme="minorHAnsi" w:hAnsiTheme="minorHAnsi" w:cstheme="minorHAnsi"/>
          <w:b/>
          <w:sz w:val="22"/>
        </w:rPr>
      </w:pPr>
      <w:r w:rsidRPr="0069582B">
        <w:rPr>
          <w:rFonts w:asciiTheme="minorHAnsi" w:hAnsiTheme="minorHAnsi" w:cstheme="minorHAnsi"/>
          <w:b/>
          <w:sz w:val="22"/>
        </w:rPr>
        <w:t xml:space="preserve">The Password protected document/file to be sent to purchase officer at the email id: </w:t>
      </w:r>
      <w:hyperlink r:id="rId7" w:history="1">
        <w:r w:rsidRPr="0069582B">
          <w:rPr>
            <w:rStyle w:val="Hyperlink"/>
            <w:rFonts w:asciiTheme="minorHAnsi" w:hAnsiTheme="minorHAnsi" w:cstheme="minorHAnsi"/>
            <w:b/>
            <w:sz w:val="22"/>
          </w:rPr>
          <w:t>purchase.officer@lnmiit.ac.in</w:t>
        </w:r>
      </w:hyperlink>
      <w:r w:rsidRPr="0069582B">
        <w:rPr>
          <w:rStyle w:val="Hyperlink"/>
          <w:rFonts w:asciiTheme="minorHAnsi" w:hAnsiTheme="minorHAnsi" w:cstheme="minorHAnsi"/>
          <w:b/>
          <w:sz w:val="22"/>
        </w:rPr>
        <w:t xml:space="preserve"> </w:t>
      </w:r>
      <w:r w:rsidRPr="0069582B">
        <w:rPr>
          <w:rFonts w:asciiTheme="minorHAnsi" w:hAnsiTheme="minorHAnsi" w:cstheme="minorHAnsi"/>
          <w:b/>
          <w:sz w:val="22"/>
        </w:rPr>
        <w:t xml:space="preserve">and password should be sent to Chairman-PCC at the email id: </w:t>
      </w:r>
      <w:hyperlink r:id="rId8" w:history="1">
        <w:r w:rsidRPr="0069582B">
          <w:rPr>
            <w:rStyle w:val="Hyperlink"/>
            <w:rFonts w:asciiTheme="minorHAnsi" w:hAnsiTheme="minorHAnsi" w:cstheme="minorHAnsi"/>
            <w:b/>
            <w:sz w:val="22"/>
          </w:rPr>
          <w:t>chairman.pcc@lnmiit.ac.in</w:t>
        </w:r>
      </w:hyperlink>
      <w:r w:rsidRPr="0069582B">
        <w:rPr>
          <w:rFonts w:asciiTheme="minorHAnsi" w:hAnsiTheme="minorHAnsi" w:cstheme="minorHAnsi"/>
          <w:b/>
          <w:sz w:val="22"/>
        </w:rPr>
        <w:t xml:space="preserve"> .  </w:t>
      </w:r>
    </w:p>
    <w:p w14:paraId="1D2F99C1" w14:textId="77777777" w:rsidR="0069582B" w:rsidRPr="0069582B" w:rsidRDefault="0069582B" w:rsidP="0069582B">
      <w:pPr>
        <w:rPr>
          <w:rFonts w:asciiTheme="minorHAnsi" w:hAnsiTheme="minorHAnsi" w:cstheme="minorHAnsi"/>
          <w:sz w:val="22"/>
        </w:rPr>
      </w:pPr>
    </w:p>
    <w:p w14:paraId="462A48F8" w14:textId="77777777" w:rsidR="0069582B" w:rsidRPr="0069582B" w:rsidRDefault="00000000" w:rsidP="0069582B">
      <w:pPr>
        <w:jc w:val="center"/>
        <w:rPr>
          <w:rStyle w:val="Hyperlink"/>
          <w:rFonts w:asciiTheme="minorHAnsi" w:hAnsiTheme="minorHAnsi" w:cstheme="minorHAnsi"/>
          <w:b/>
          <w:sz w:val="22"/>
        </w:rPr>
      </w:pPr>
      <w:hyperlink r:id="rId9" w:history="1">
        <w:r w:rsidR="0069582B" w:rsidRPr="0069582B">
          <w:rPr>
            <w:rStyle w:val="Hyperlink"/>
            <w:rFonts w:asciiTheme="minorHAnsi" w:hAnsiTheme="minorHAnsi" w:cstheme="minorHAnsi"/>
            <w:b/>
            <w:sz w:val="22"/>
          </w:rPr>
          <w:t>purchase.officer@lnmiit.ac.in</w:t>
        </w:r>
      </w:hyperlink>
    </w:p>
    <w:p w14:paraId="5F3E3359" w14:textId="77777777" w:rsidR="0069582B" w:rsidRPr="0069582B" w:rsidRDefault="00000000" w:rsidP="0069582B">
      <w:pPr>
        <w:jc w:val="center"/>
        <w:rPr>
          <w:rFonts w:asciiTheme="minorHAnsi" w:hAnsiTheme="minorHAnsi" w:cstheme="minorHAnsi"/>
          <w:b/>
          <w:sz w:val="22"/>
        </w:rPr>
      </w:pPr>
      <w:hyperlink r:id="rId10" w:history="1">
        <w:r w:rsidR="0069582B" w:rsidRPr="0069582B">
          <w:rPr>
            <w:rStyle w:val="Hyperlink"/>
            <w:rFonts w:asciiTheme="minorHAnsi" w:hAnsiTheme="minorHAnsi" w:cstheme="minorHAnsi"/>
            <w:b/>
            <w:sz w:val="22"/>
          </w:rPr>
          <w:t>chairman.pcc@lnmiit.ac.in</w:t>
        </w:r>
      </w:hyperlink>
    </w:p>
    <w:p w14:paraId="6846F074" w14:textId="77777777" w:rsidR="0069582B" w:rsidRPr="0069582B" w:rsidRDefault="0069582B">
      <w:pPr>
        <w:jc w:val="center"/>
        <w:rPr>
          <w:rFonts w:ascii="Calibri" w:hAnsi="Calibri" w:cs="Calibri"/>
          <w:b/>
          <w:sz w:val="22"/>
          <w:szCs w:val="22"/>
          <w:u w:val="single"/>
        </w:rPr>
      </w:pPr>
    </w:p>
    <w:p w14:paraId="32571B21" w14:textId="77777777" w:rsidR="00227BDB" w:rsidRPr="0069582B" w:rsidRDefault="00227BDB">
      <w:pPr>
        <w:rPr>
          <w:rFonts w:ascii="Calibri" w:hAnsi="Calibri" w:cs="Calibri"/>
          <w:sz w:val="22"/>
          <w:szCs w:val="22"/>
        </w:rPr>
      </w:pPr>
    </w:p>
    <w:p w14:paraId="52B87EBA" w14:textId="77777777" w:rsidR="00227BDB" w:rsidRPr="0069582B" w:rsidRDefault="00227BDB">
      <w:pPr>
        <w:rPr>
          <w:rFonts w:ascii="Calibri" w:hAnsi="Calibri" w:cs="Calibri"/>
          <w:b/>
          <w:sz w:val="22"/>
          <w:szCs w:val="22"/>
        </w:rPr>
      </w:pPr>
    </w:p>
    <w:p w14:paraId="0AE29930" w14:textId="77777777" w:rsidR="00227BDB" w:rsidRPr="0069582B" w:rsidRDefault="00000000">
      <w:pPr>
        <w:rPr>
          <w:rFonts w:ascii="Calibri" w:hAnsi="Calibri" w:cs="Calibri"/>
          <w:b/>
          <w:sz w:val="22"/>
          <w:szCs w:val="22"/>
        </w:rPr>
      </w:pPr>
      <w:r w:rsidRPr="0069582B">
        <w:rPr>
          <w:rFonts w:ascii="Calibri" w:hAnsi="Calibri" w:cs="Calibri"/>
          <w:b/>
          <w:sz w:val="22"/>
          <w:szCs w:val="22"/>
        </w:rPr>
        <w:t>Bid Process:</w:t>
      </w:r>
    </w:p>
    <w:p w14:paraId="321B8454" w14:textId="77777777" w:rsidR="00227BDB" w:rsidRPr="0069582B" w:rsidRDefault="00227BDB">
      <w:pPr>
        <w:rPr>
          <w:rFonts w:ascii="Calibri" w:hAnsi="Calibri" w:cs="Calibri"/>
          <w:b/>
          <w:sz w:val="22"/>
          <w:szCs w:val="22"/>
        </w:rPr>
      </w:pPr>
    </w:p>
    <w:p w14:paraId="64B065B4" w14:textId="308F33C8" w:rsidR="00227BDB" w:rsidRDefault="00000000">
      <w:pPr>
        <w:spacing w:after="100" w:afterAutospacing="1"/>
        <w:jc w:val="both"/>
        <w:rPr>
          <w:rFonts w:ascii="Calibri" w:hAnsi="Calibri" w:cs="Calibri"/>
          <w:sz w:val="22"/>
          <w:szCs w:val="22"/>
        </w:rPr>
      </w:pPr>
      <w:r w:rsidRPr="0069582B">
        <w:rPr>
          <w:rFonts w:ascii="Calibri" w:hAnsi="Calibri" w:cs="Calibri"/>
          <w:sz w:val="22"/>
          <w:szCs w:val="22"/>
        </w:rPr>
        <w:t xml:space="preserve">Technical &amp; Commercial details on the company’s letterhead, duly signed and sealed by the authorized signatory are required to be submitted in two separate envelopes/files. Both envelopes/files should be duly marked as “Technical bid for </w:t>
      </w:r>
      <w:r w:rsidR="00B118F6">
        <w:rPr>
          <w:rFonts w:ascii="Calibri" w:hAnsi="Calibri" w:cs="Calibri"/>
          <w:b/>
          <w:bCs/>
          <w:sz w:val="22"/>
          <w:szCs w:val="22"/>
        </w:rPr>
        <w:t>Paint Work (Anti-Skid, Enamel and ACE) at Basketball Court and Tennis Court</w:t>
      </w:r>
      <w:r w:rsidRPr="0069582B">
        <w:rPr>
          <w:rFonts w:ascii="Calibri" w:hAnsi="Calibri" w:cs="Calibri"/>
          <w:sz w:val="22"/>
          <w:szCs w:val="22"/>
        </w:rPr>
        <w:t>” and “Commercial Bid for “</w:t>
      </w:r>
      <w:r w:rsidR="00B118F6">
        <w:rPr>
          <w:rFonts w:ascii="Calibri" w:hAnsi="Calibri" w:cs="Calibri"/>
          <w:b/>
          <w:bCs/>
          <w:sz w:val="22"/>
          <w:szCs w:val="22"/>
        </w:rPr>
        <w:t>Paint Work (Anti-Skid, Enamel and ACE) at Basketball Court and Tennis Court</w:t>
      </w:r>
      <w:r w:rsidRPr="0069582B">
        <w:rPr>
          <w:rFonts w:ascii="Calibri" w:hAnsi="Calibri" w:cs="Calibri"/>
          <w:sz w:val="22"/>
          <w:szCs w:val="22"/>
        </w:rPr>
        <w:t xml:space="preserve">” respectively. Both Envelopes shall be enclosed in a single envelope bearing the heading “Bid for </w:t>
      </w:r>
      <w:r w:rsidR="00B118F6">
        <w:rPr>
          <w:rFonts w:ascii="Calibri" w:hAnsi="Calibri" w:cs="Calibri"/>
          <w:b/>
          <w:bCs/>
          <w:sz w:val="22"/>
          <w:szCs w:val="22"/>
        </w:rPr>
        <w:t>Paint Work (Anti-Skid, Enamel and ACE) at Basketball Court and Tennis Court</w:t>
      </w:r>
      <w:r w:rsidRPr="0069582B">
        <w:rPr>
          <w:rFonts w:ascii="Calibri" w:hAnsi="Calibri" w:cs="Calibri"/>
          <w:sz w:val="22"/>
          <w:szCs w:val="22"/>
        </w:rPr>
        <w:t>”. Bids are liable to be rejected if any or both of the technical or commercial offers are found in open condition or required information is not found with the offer.</w:t>
      </w:r>
    </w:p>
    <w:p w14:paraId="5E3A8667" w14:textId="72845093" w:rsidR="00227BDB" w:rsidRDefault="0069582B" w:rsidP="0069582B">
      <w:pPr>
        <w:spacing w:after="100" w:afterAutospacing="1"/>
        <w:jc w:val="both"/>
        <w:rPr>
          <w:rFonts w:ascii="Calibri" w:hAnsi="Calibri" w:cs="Calibri"/>
          <w:b/>
          <w:sz w:val="24"/>
          <w:szCs w:val="24"/>
          <w:u w:val="single"/>
        </w:rPr>
      </w:pPr>
      <w:r>
        <w:rPr>
          <w:rFonts w:asciiTheme="minorHAnsi" w:hAnsiTheme="minorHAnsi" w:cstheme="minorHAnsi"/>
          <w:sz w:val="24"/>
          <w:szCs w:val="24"/>
        </w:rPr>
        <w:t>Bids can be sent via email as per the process mentioned above.</w:t>
      </w:r>
      <w:r>
        <w:rPr>
          <w:rFonts w:ascii="Calibri" w:hAnsi="Calibri" w:cs="Calibri"/>
          <w:b/>
          <w:sz w:val="24"/>
          <w:szCs w:val="24"/>
          <w:u w:val="single"/>
        </w:rPr>
        <w:br w:type="page"/>
      </w:r>
    </w:p>
    <w:p w14:paraId="0642F95C" w14:textId="77777777" w:rsidR="00227BDB" w:rsidRDefault="00000000">
      <w:pPr>
        <w:spacing w:before="240"/>
        <w:rPr>
          <w:rFonts w:ascii="Calibri" w:hAnsi="Calibri" w:cs="Calibri"/>
          <w:b/>
          <w:sz w:val="24"/>
          <w:szCs w:val="24"/>
          <w:u w:val="single"/>
        </w:rPr>
      </w:pPr>
      <w:r>
        <w:rPr>
          <w:rFonts w:ascii="Calibri" w:hAnsi="Calibri" w:cs="Calibri"/>
          <w:b/>
          <w:sz w:val="24"/>
          <w:szCs w:val="24"/>
          <w:u w:val="single"/>
        </w:rPr>
        <w:lastRenderedPageBreak/>
        <w:t xml:space="preserve">Technical Bid: </w:t>
      </w:r>
      <w:r>
        <w:rPr>
          <w:rFonts w:ascii="Calibri" w:hAnsi="Calibri" w:cs="Calibri"/>
          <w:i/>
          <w:sz w:val="24"/>
          <w:szCs w:val="24"/>
          <w:u w:val="single"/>
        </w:rPr>
        <w:t>(in a separate sealed envelope)</w:t>
      </w:r>
    </w:p>
    <w:p w14:paraId="5264ED07" w14:textId="77777777" w:rsidR="00227BDB" w:rsidRDefault="00000000">
      <w:pPr>
        <w:rPr>
          <w:rFonts w:ascii="Calibri" w:eastAsia="Arial" w:hAnsi="Calibri" w:cs="Calibri"/>
          <w:sz w:val="24"/>
          <w:szCs w:val="24"/>
        </w:rPr>
      </w:pPr>
      <w:r>
        <w:rPr>
          <w:rFonts w:ascii="Calibri" w:eastAsia="Arial" w:hAnsi="Calibri" w:cs="Calibri"/>
          <w:spacing w:val="5"/>
          <w:sz w:val="24"/>
          <w:szCs w:val="24"/>
        </w:rPr>
        <w:t>W</w:t>
      </w:r>
      <w:r>
        <w:rPr>
          <w:rFonts w:ascii="Calibri" w:eastAsia="Arial" w:hAnsi="Calibri" w:cs="Calibri"/>
          <w:spacing w:val="-3"/>
          <w:sz w:val="24"/>
          <w:szCs w:val="24"/>
        </w:rPr>
        <w:t>h</w:t>
      </w:r>
      <w:r>
        <w:rPr>
          <w:rFonts w:ascii="Calibri" w:eastAsia="Arial" w:hAnsi="Calibri" w:cs="Calibri"/>
          <w:spacing w:val="-1"/>
          <w:sz w:val="24"/>
          <w:szCs w:val="24"/>
        </w:rPr>
        <w:t>il</w:t>
      </w:r>
      <w:r>
        <w:rPr>
          <w:rFonts w:ascii="Calibri" w:eastAsia="Arial" w:hAnsi="Calibri" w:cs="Calibri"/>
          <w:sz w:val="24"/>
          <w:szCs w:val="24"/>
        </w:rPr>
        <w:t>e su</w:t>
      </w:r>
      <w:r>
        <w:rPr>
          <w:rFonts w:ascii="Calibri" w:eastAsia="Arial" w:hAnsi="Calibri" w:cs="Calibri"/>
          <w:spacing w:val="-3"/>
          <w:sz w:val="24"/>
          <w:szCs w:val="24"/>
        </w:rPr>
        <w:t>b</w:t>
      </w:r>
      <w:r>
        <w:rPr>
          <w:rFonts w:ascii="Calibri" w:eastAsia="Arial" w:hAnsi="Calibri" w:cs="Calibri"/>
          <w:spacing w:val="1"/>
          <w:sz w:val="24"/>
          <w:szCs w:val="24"/>
        </w:rPr>
        <w:t>m</w:t>
      </w:r>
      <w:r>
        <w:rPr>
          <w:rFonts w:ascii="Calibri" w:eastAsia="Arial" w:hAnsi="Calibri" w:cs="Calibri"/>
          <w:spacing w:val="-1"/>
          <w:sz w:val="24"/>
          <w:szCs w:val="24"/>
        </w:rPr>
        <w:t>it</w:t>
      </w:r>
      <w:r>
        <w:rPr>
          <w:rFonts w:ascii="Calibri" w:eastAsia="Arial" w:hAnsi="Calibri" w:cs="Calibri"/>
          <w:spacing w:val="1"/>
          <w:sz w:val="24"/>
          <w:szCs w:val="24"/>
        </w:rPr>
        <w:t>t</w:t>
      </w:r>
      <w:r>
        <w:rPr>
          <w:rFonts w:ascii="Calibri" w:eastAsia="Arial" w:hAnsi="Calibri" w:cs="Calibri"/>
          <w:spacing w:val="-1"/>
          <w:sz w:val="24"/>
          <w:szCs w:val="24"/>
        </w:rPr>
        <w:t>i</w:t>
      </w:r>
      <w:r>
        <w:rPr>
          <w:rFonts w:ascii="Calibri" w:eastAsia="Arial" w:hAnsi="Calibri" w:cs="Calibri"/>
          <w:sz w:val="24"/>
          <w:szCs w:val="24"/>
        </w:rPr>
        <w:t xml:space="preserve">ng </w:t>
      </w:r>
      <w:r>
        <w:rPr>
          <w:rFonts w:ascii="Calibri" w:eastAsia="Arial" w:hAnsi="Calibri" w:cs="Calibri"/>
          <w:spacing w:val="2"/>
          <w:sz w:val="24"/>
          <w:szCs w:val="24"/>
        </w:rPr>
        <w:t>q</w:t>
      </w:r>
      <w:r>
        <w:rPr>
          <w:rFonts w:ascii="Calibri" w:eastAsia="Arial" w:hAnsi="Calibri" w:cs="Calibri"/>
          <w:sz w:val="24"/>
          <w:szCs w:val="24"/>
        </w:rPr>
        <w:t>u</w:t>
      </w:r>
      <w:r>
        <w:rPr>
          <w:rFonts w:ascii="Calibri" w:eastAsia="Arial" w:hAnsi="Calibri" w:cs="Calibri"/>
          <w:spacing w:val="-1"/>
          <w:sz w:val="24"/>
          <w:szCs w:val="24"/>
        </w:rPr>
        <w:t>o</w:t>
      </w:r>
      <w:r>
        <w:rPr>
          <w:rFonts w:ascii="Calibri" w:eastAsia="Arial" w:hAnsi="Calibri" w:cs="Calibri"/>
          <w:spacing w:val="1"/>
          <w:sz w:val="24"/>
          <w:szCs w:val="24"/>
        </w:rPr>
        <w:t>t</w:t>
      </w:r>
      <w:r>
        <w:rPr>
          <w:rFonts w:ascii="Calibri" w:eastAsia="Arial" w:hAnsi="Calibri" w:cs="Calibri"/>
          <w:spacing w:val="-3"/>
          <w:sz w:val="24"/>
          <w:szCs w:val="24"/>
        </w:rPr>
        <w:t>a</w:t>
      </w:r>
      <w:r>
        <w:rPr>
          <w:rFonts w:ascii="Calibri" w:eastAsia="Arial" w:hAnsi="Calibri" w:cs="Calibri"/>
          <w:spacing w:val="1"/>
          <w:sz w:val="24"/>
          <w:szCs w:val="24"/>
        </w:rPr>
        <w:t>t</w:t>
      </w:r>
      <w:r>
        <w:rPr>
          <w:rFonts w:ascii="Calibri" w:eastAsia="Arial" w:hAnsi="Calibri" w:cs="Calibri"/>
          <w:spacing w:val="-3"/>
          <w:sz w:val="24"/>
          <w:szCs w:val="24"/>
        </w:rPr>
        <w:t>i</w:t>
      </w:r>
      <w:r>
        <w:rPr>
          <w:rFonts w:ascii="Calibri" w:eastAsia="Arial" w:hAnsi="Calibri" w:cs="Calibri"/>
          <w:sz w:val="24"/>
          <w:szCs w:val="24"/>
        </w:rPr>
        <w:t>o</w:t>
      </w:r>
      <w:r>
        <w:rPr>
          <w:rFonts w:ascii="Calibri" w:eastAsia="Arial" w:hAnsi="Calibri" w:cs="Calibri"/>
          <w:spacing w:val="-1"/>
          <w:sz w:val="24"/>
          <w:szCs w:val="24"/>
        </w:rPr>
        <w:t>n</w:t>
      </w:r>
      <w:r>
        <w:rPr>
          <w:rFonts w:ascii="Calibri" w:eastAsia="Arial" w:hAnsi="Calibri" w:cs="Calibri"/>
          <w:sz w:val="24"/>
          <w:szCs w:val="24"/>
        </w:rPr>
        <w:t xml:space="preserve">s, </w:t>
      </w:r>
      <w:r>
        <w:rPr>
          <w:rFonts w:ascii="Calibri" w:eastAsia="Arial" w:hAnsi="Calibri" w:cs="Calibri"/>
          <w:spacing w:val="1"/>
          <w:sz w:val="24"/>
          <w:szCs w:val="24"/>
        </w:rPr>
        <w:t>t</w:t>
      </w:r>
      <w:r>
        <w:rPr>
          <w:rFonts w:ascii="Calibri" w:eastAsia="Arial" w:hAnsi="Calibri" w:cs="Calibri"/>
          <w:sz w:val="24"/>
          <w:szCs w:val="24"/>
        </w:rPr>
        <w:t xml:space="preserve">he </w:t>
      </w:r>
      <w:r>
        <w:rPr>
          <w:rFonts w:ascii="Calibri" w:eastAsia="Arial" w:hAnsi="Calibri" w:cs="Calibri"/>
          <w:spacing w:val="3"/>
          <w:sz w:val="24"/>
          <w:szCs w:val="24"/>
        </w:rPr>
        <w:t>f</w:t>
      </w:r>
      <w:r>
        <w:rPr>
          <w:rFonts w:ascii="Calibri" w:eastAsia="Arial" w:hAnsi="Calibri" w:cs="Calibri"/>
          <w:sz w:val="24"/>
          <w:szCs w:val="24"/>
        </w:rPr>
        <w:t>o</w:t>
      </w:r>
      <w:r>
        <w:rPr>
          <w:rFonts w:ascii="Calibri" w:eastAsia="Arial" w:hAnsi="Calibri" w:cs="Calibri"/>
          <w:spacing w:val="-1"/>
          <w:sz w:val="24"/>
          <w:szCs w:val="24"/>
        </w:rPr>
        <w:t>ll</w:t>
      </w:r>
      <w:r>
        <w:rPr>
          <w:rFonts w:ascii="Calibri" w:eastAsia="Arial" w:hAnsi="Calibri" w:cs="Calibri"/>
          <w:sz w:val="24"/>
          <w:szCs w:val="24"/>
        </w:rPr>
        <w:t>o</w:t>
      </w:r>
      <w:r>
        <w:rPr>
          <w:rFonts w:ascii="Calibri" w:eastAsia="Arial" w:hAnsi="Calibri" w:cs="Calibri"/>
          <w:spacing w:val="-4"/>
          <w:sz w:val="24"/>
          <w:szCs w:val="24"/>
        </w:rPr>
        <w:t>w</w:t>
      </w:r>
      <w:r>
        <w:rPr>
          <w:rFonts w:ascii="Calibri" w:eastAsia="Arial" w:hAnsi="Calibri" w:cs="Calibri"/>
          <w:spacing w:val="-1"/>
          <w:sz w:val="24"/>
          <w:szCs w:val="24"/>
        </w:rPr>
        <w:t>i</w:t>
      </w:r>
      <w:r>
        <w:rPr>
          <w:rFonts w:ascii="Calibri" w:eastAsia="Arial" w:hAnsi="Calibri" w:cs="Calibri"/>
          <w:sz w:val="24"/>
          <w:szCs w:val="24"/>
        </w:rPr>
        <w:t>ng proce</w:t>
      </w:r>
      <w:r>
        <w:rPr>
          <w:rFonts w:ascii="Calibri" w:eastAsia="Arial" w:hAnsi="Calibri" w:cs="Calibri"/>
          <w:spacing w:val="-3"/>
          <w:sz w:val="24"/>
          <w:szCs w:val="24"/>
        </w:rPr>
        <w:t>d</w:t>
      </w:r>
      <w:r>
        <w:rPr>
          <w:rFonts w:ascii="Calibri" w:eastAsia="Arial" w:hAnsi="Calibri" w:cs="Calibri"/>
          <w:sz w:val="24"/>
          <w:szCs w:val="24"/>
        </w:rPr>
        <w:t xml:space="preserve">ure/ </w:t>
      </w:r>
      <w:r>
        <w:rPr>
          <w:rFonts w:ascii="Calibri" w:eastAsia="Arial" w:hAnsi="Calibri" w:cs="Calibri"/>
          <w:spacing w:val="3"/>
          <w:sz w:val="24"/>
          <w:szCs w:val="24"/>
        </w:rPr>
        <w:t>f</w:t>
      </w:r>
      <w:r>
        <w:rPr>
          <w:rFonts w:ascii="Calibri" w:eastAsia="Arial" w:hAnsi="Calibri" w:cs="Calibri"/>
          <w:spacing w:val="-3"/>
          <w:sz w:val="24"/>
          <w:szCs w:val="24"/>
        </w:rPr>
        <w:t>o</w:t>
      </w:r>
      <w:r>
        <w:rPr>
          <w:rFonts w:ascii="Calibri" w:eastAsia="Arial" w:hAnsi="Calibri" w:cs="Calibri"/>
          <w:spacing w:val="-2"/>
          <w:sz w:val="24"/>
          <w:szCs w:val="24"/>
        </w:rPr>
        <w:t>r</w:t>
      </w:r>
      <w:r>
        <w:rPr>
          <w:rFonts w:ascii="Calibri" w:eastAsia="Arial" w:hAnsi="Calibri" w:cs="Calibri"/>
          <w:spacing w:val="1"/>
          <w:sz w:val="24"/>
          <w:szCs w:val="24"/>
        </w:rPr>
        <w:t>m</w:t>
      </w:r>
      <w:r>
        <w:rPr>
          <w:rFonts w:ascii="Calibri" w:eastAsia="Arial" w:hAnsi="Calibri" w:cs="Calibri"/>
          <w:sz w:val="24"/>
          <w:szCs w:val="24"/>
        </w:rPr>
        <w:t>a</w:t>
      </w:r>
      <w:r>
        <w:rPr>
          <w:rFonts w:ascii="Calibri" w:eastAsia="Arial" w:hAnsi="Calibri" w:cs="Calibri"/>
          <w:spacing w:val="-1"/>
          <w:sz w:val="24"/>
          <w:szCs w:val="24"/>
        </w:rPr>
        <w:t>li</w:t>
      </w:r>
      <w:r>
        <w:rPr>
          <w:rFonts w:ascii="Calibri" w:eastAsia="Arial" w:hAnsi="Calibri" w:cs="Calibri"/>
          <w:spacing w:val="1"/>
          <w:sz w:val="24"/>
          <w:szCs w:val="24"/>
        </w:rPr>
        <w:t>t</w:t>
      </w:r>
      <w:r>
        <w:rPr>
          <w:rFonts w:ascii="Calibri" w:eastAsia="Arial" w:hAnsi="Calibri" w:cs="Calibri"/>
          <w:spacing w:val="-1"/>
          <w:sz w:val="24"/>
          <w:szCs w:val="24"/>
        </w:rPr>
        <w:t>i</w:t>
      </w:r>
      <w:r>
        <w:rPr>
          <w:rFonts w:ascii="Calibri" w:eastAsia="Arial" w:hAnsi="Calibri" w:cs="Calibri"/>
          <w:sz w:val="24"/>
          <w:szCs w:val="24"/>
        </w:rPr>
        <w:t>es a</w:t>
      </w:r>
      <w:r>
        <w:rPr>
          <w:rFonts w:ascii="Calibri" w:eastAsia="Arial" w:hAnsi="Calibri" w:cs="Calibri"/>
          <w:spacing w:val="-1"/>
          <w:sz w:val="24"/>
          <w:szCs w:val="24"/>
        </w:rPr>
        <w:t>n</w:t>
      </w:r>
      <w:r>
        <w:rPr>
          <w:rFonts w:ascii="Calibri" w:eastAsia="Arial" w:hAnsi="Calibri" w:cs="Calibri"/>
          <w:sz w:val="24"/>
          <w:szCs w:val="24"/>
        </w:rPr>
        <w:t>d co</w:t>
      </w:r>
      <w:r>
        <w:rPr>
          <w:rFonts w:ascii="Calibri" w:eastAsia="Arial" w:hAnsi="Calibri" w:cs="Calibri"/>
          <w:spacing w:val="-1"/>
          <w:sz w:val="24"/>
          <w:szCs w:val="24"/>
        </w:rPr>
        <w:t>n</w:t>
      </w:r>
      <w:r>
        <w:rPr>
          <w:rFonts w:ascii="Calibri" w:eastAsia="Arial" w:hAnsi="Calibri" w:cs="Calibri"/>
          <w:spacing w:val="-3"/>
          <w:sz w:val="24"/>
          <w:szCs w:val="24"/>
        </w:rPr>
        <w:t>d</w:t>
      </w:r>
      <w:r>
        <w:rPr>
          <w:rFonts w:ascii="Calibri" w:eastAsia="Arial" w:hAnsi="Calibri" w:cs="Calibri"/>
          <w:spacing w:val="-1"/>
          <w:sz w:val="24"/>
          <w:szCs w:val="24"/>
        </w:rPr>
        <w:t>i</w:t>
      </w:r>
      <w:r>
        <w:rPr>
          <w:rFonts w:ascii="Calibri" w:eastAsia="Arial" w:hAnsi="Calibri" w:cs="Calibri"/>
          <w:spacing w:val="1"/>
          <w:sz w:val="24"/>
          <w:szCs w:val="24"/>
        </w:rPr>
        <w:t>t</w:t>
      </w:r>
      <w:r>
        <w:rPr>
          <w:rFonts w:ascii="Calibri" w:eastAsia="Arial" w:hAnsi="Calibri" w:cs="Calibri"/>
          <w:spacing w:val="-1"/>
          <w:sz w:val="24"/>
          <w:szCs w:val="24"/>
        </w:rPr>
        <w:t>i</w:t>
      </w:r>
      <w:r>
        <w:rPr>
          <w:rFonts w:ascii="Calibri" w:eastAsia="Arial" w:hAnsi="Calibri" w:cs="Calibri"/>
          <w:sz w:val="24"/>
          <w:szCs w:val="24"/>
        </w:rPr>
        <w:t>o</w:t>
      </w:r>
      <w:r>
        <w:rPr>
          <w:rFonts w:ascii="Calibri" w:eastAsia="Arial" w:hAnsi="Calibri" w:cs="Calibri"/>
          <w:spacing w:val="-1"/>
          <w:sz w:val="24"/>
          <w:szCs w:val="24"/>
        </w:rPr>
        <w:t>n</w:t>
      </w:r>
      <w:r>
        <w:rPr>
          <w:rFonts w:ascii="Calibri" w:eastAsia="Arial" w:hAnsi="Calibri" w:cs="Calibri"/>
          <w:sz w:val="24"/>
          <w:szCs w:val="24"/>
        </w:rPr>
        <w:t xml:space="preserve">s </w:t>
      </w:r>
      <w:r>
        <w:rPr>
          <w:rFonts w:ascii="Calibri" w:eastAsia="Arial" w:hAnsi="Calibri" w:cs="Calibri"/>
          <w:spacing w:val="1"/>
          <w:sz w:val="24"/>
          <w:szCs w:val="24"/>
        </w:rPr>
        <w:t>m</w:t>
      </w:r>
      <w:r>
        <w:rPr>
          <w:rFonts w:ascii="Calibri" w:eastAsia="Arial" w:hAnsi="Calibri" w:cs="Calibri"/>
          <w:sz w:val="24"/>
          <w:szCs w:val="24"/>
        </w:rPr>
        <w:t xml:space="preserve">ay </w:t>
      </w:r>
      <w:r>
        <w:rPr>
          <w:rFonts w:ascii="Calibri" w:eastAsia="Arial" w:hAnsi="Calibri" w:cs="Calibri"/>
          <w:spacing w:val="2"/>
          <w:sz w:val="24"/>
          <w:szCs w:val="24"/>
        </w:rPr>
        <w:t>k</w:t>
      </w:r>
      <w:r>
        <w:rPr>
          <w:rFonts w:ascii="Calibri" w:eastAsia="Arial" w:hAnsi="Calibri" w:cs="Calibri"/>
          <w:spacing w:val="-1"/>
          <w:sz w:val="24"/>
          <w:szCs w:val="24"/>
        </w:rPr>
        <w:t>i</w:t>
      </w:r>
      <w:r>
        <w:rPr>
          <w:rFonts w:ascii="Calibri" w:eastAsia="Arial" w:hAnsi="Calibri" w:cs="Calibri"/>
          <w:sz w:val="24"/>
          <w:szCs w:val="24"/>
        </w:rPr>
        <w:t>n</w:t>
      </w:r>
      <w:r>
        <w:rPr>
          <w:rFonts w:ascii="Calibri" w:eastAsia="Arial" w:hAnsi="Calibri" w:cs="Calibri"/>
          <w:spacing w:val="-1"/>
          <w:sz w:val="24"/>
          <w:szCs w:val="24"/>
        </w:rPr>
        <w:t>dl</w:t>
      </w:r>
      <w:r>
        <w:rPr>
          <w:rFonts w:ascii="Calibri" w:eastAsia="Arial" w:hAnsi="Calibri" w:cs="Calibri"/>
          <w:sz w:val="24"/>
          <w:szCs w:val="24"/>
        </w:rPr>
        <w:t>y be a</w:t>
      </w:r>
      <w:r>
        <w:rPr>
          <w:rFonts w:ascii="Calibri" w:eastAsia="Arial" w:hAnsi="Calibri" w:cs="Calibri"/>
          <w:spacing w:val="-1"/>
          <w:sz w:val="24"/>
          <w:szCs w:val="24"/>
        </w:rPr>
        <w:t>d</w:t>
      </w:r>
      <w:r>
        <w:rPr>
          <w:rFonts w:ascii="Calibri" w:eastAsia="Arial" w:hAnsi="Calibri" w:cs="Calibri"/>
          <w:sz w:val="24"/>
          <w:szCs w:val="24"/>
        </w:rPr>
        <w:t>h</w:t>
      </w:r>
      <w:r>
        <w:rPr>
          <w:rFonts w:ascii="Calibri" w:eastAsia="Arial" w:hAnsi="Calibri" w:cs="Calibri"/>
          <w:spacing w:val="-1"/>
          <w:sz w:val="24"/>
          <w:szCs w:val="24"/>
        </w:rPr>
        <w:t>e</w:t>
      </w:r>
      <w:r>
        <w:rPr>
          <w:rFonts w:ascii="Calibri" w:eastAsia="Arial" w:hAnsi="Calibri" w:cs="Calibri"/>
          <w:spacing w:val="1"/>
          <w:sz w:val="24"/>
          <w:szCs w:val="24"/>
        </w:rPr>
        <w:t>r</w:t>
      </w:r>
      <w:r>
        <w:rPr>
          <w:rFonts w:ascii="Calibri" w:eastAsia="Arial" w:hAnsi="Calibri" w:cs="Calibri"/>
          <w:sz w:val="24"/>
          <w:szCs w:val="24"/>
        </w:rPr>
        <w:t>e</w:t>
      </w:r>
      <w:r>
        <w:rPr>
          <w:rFonts w:ascii="Calibri" w:eastAsia="Arial" w:hAnsi="Calibri" w:cs="Calibri"/>
          <w:spacing w:val="-1"/>
          <w:sz w:val="24"/>
          <w:szCs w:val="24"/>
        </w:rPr>
        <w:t>d</w:t>
      </w:r>
      <w:r>
        <w:rPr>
          <w:rFonts w:ascii="Calibri" w:eastAsia="Arial" w:hAnsi="Calibri" w:cs="Calibri"/>
          <w:sz w:val="24"/>
          <w:szCs w:val="24"/>
        </w:rPr>
        <w:t>.</w:t>
      </w:r>
    </w:p>
    <w:p w14:paraId="04E5FEA3"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Company profile or brief note about the bidder's company, PAN number, and GST number should be submitted by the Vendor.</w:t>
      </w:r>
    </w:p>
    <w:p w14:paraId="06666592"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The List of Directors/Partners/Proprietor/Members of the Firm to be attached.</w:t>
      </w:r>
    </w:p>
    <w:p w14:paraId="215347EA" w14:textId="77777777" w:rsidR="00227BDB" w:rsidRDefault="00000000">
      <w:pPr>
        <w:pStyle w:val="ListParagraph"/>
        <w:numPr>
          <w:ilvl w:val="0"/>
          <w:numId w:val="1"/>
        </w:numPr>
        <w:jc w:val="both"/>
        <w:rPr>
          <w:rFonts w:ascii="Calibri" w:eastAsia="Arial" w:hAnsi="Calibri" w:cs="Calibri"/>
          <w:spacing w:val="2"/>
          <w:sz w:val="24"/>
          <w:szCs w:val="24"/>
        </w:rPr>
      </w:pPr>
      <w:r>
        <w:rPr>
          <w:rFonts w:ascii="Calibri" w:eastAsia="Arial" w:hAnsi="Calibri" w:cs="Calibri"/>
          <w:spacing w:val="2"/>
          <w:sz w:val="24"/>
          <w:szCs w:val="24"/>
        </w:rPr>
        <w:t>Detail of other associated/sister concerns (if any) of Directors/Partners/ Proprietor/ Members to be provided.</w:t>
      </w:r>
    </w:p>
    <w:p w14:paraId="12FAA67D"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Turn over for the last three years to be mentioned. (Copy to be enclosed)</w:t>
      </w:r>
    </w:p>
    <w:p w14:paraId="34D1D204"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List of the client to whom the vendor has delivered the goods or provided the services in past.</w:t>
      </w:r>
    </w:p>
    <w:p w14:paraId="7072BDAA"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The vendor and his team shall follow the complete safety measures at site during work and should finish the work within maximum 7 days only. No LNMIIT person shall responsible for any casualty.</w:t>
      </w:r>
    </w:p>
    <w:p w14:paraId="7CE31745"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 xml:space="preserve">The company/ vendor shall contact to the purchase team before quoting the rate according to the technical details mentioned and discussed during visit/ meeting. </w:t>
      </w:r>
    </w:p>
    <w:p w14:paraId="2F009D4A"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 xml:space="preserve">Area of the work :- Lecture Halls, Sports Complex Area. </w:t>
      </w:r>
    </w:p>
    <w:p w14:paraId="459EF706" w14:textId="77777777" w:rsidR="00227BDB" w:rsidRDefault="00000000">
      <w:pPr>
        <w:pStyle w:val="ListParagraph"/>
        <w:numPr>
          <w:ilvl w:val="0"/>
          <w:numId w:val="1"/>
        </w:numPr>
        <w:spacing w:before="240" w:after="240"/>
        <w:rPr>
          <w:rFonts w:ascii="Calibri" w:eastAsia="Arial" w:hAnsi="Calibri" w:cs="Calibri"/>
          <w:sz w:val="24"/>
          <w:szCs w:val="24"/>
        </w:rPr>
      </w:pPr>
      <w:r>
        <w:rPr>
          <w:rFonts w:ascii="Calibri" w:eastAsia="Arial" w:hAnsi="Calibri" w:cs="Calibri"/>
          <w:spacing w:val="2"/>
          <w:sz w:val="24"/>
          <w:szCs w:val="24"/>
        </w:rPr>
        <w:t>Specification as mentioned below, shall be provided as per the details given below:</w:t>
      </w:r>
    </w:p>
    <w:p w14:paraId="7E778488" w14:textId="77777777" w:rsidR="00227BDB" w:rsidRDefault="00227BDB">
      <w:pPr>
        <w:spacing w:before="240"/>
        <w:rPr>
          <w:rFonts w:ascii="Calibri" w:eastAsia="Arial" w:hAnsi="Calibri" w:cs="Calibri"/>
          <w:b/>
          <w:sz w:val="26"/>
          <w:szCs w:val="24"/>
          <w:u w:val="single"/>
        </w:rPr>
      </w:pPr>
    </w:p>
    <w:p w14:paraId="4A245010" w14:textId="77777777" w:rsidR="00227BDB" w:rsidRDefault="00000000">
      <w:pPr>
        <w:spacing w:before="240"/>
        <w:rPr>
          <w:rFonts w:ascii="Calibri" w:eastAsia="Arial" w:hAnsi="Calibri" w:cs="Calibri"/>
          <w:b/>
          <w:sz w:val="26"/>
          <w:szCs w:val="24"/>
          <w:u w:val="single"/>
        </w:rPr>
      </w:pPr>
      <w:r>
        <w:rPr>
          <w:rFonts w:ascii="Calibri" w:eastAsia="Arial" w:hAnsi="Calibri" w:cs="Calibri"/>
          <w:b/>
          <w:sz w:val="26"/>
          <w:szCs w:val="24"/>
          <w:highlight w:val="yellow"/>
          <w:u w:val="single"/>
        </w:rPr>
        <w:t>Scope of work, Technical data sheet and Specification of the item/s</w:t>
      </w:r>
    </w:p>
    <w:p w14:paraId="6E205CFC" w14:textId="77777777" w:rsidR="00227BDB" w:rsidRDefault="00227BDB">
      <w:pPr>
        <w:rPr>
          <w:rFonts w:ascii="Calibri" w:hAnsi="Calibri" w:cs="Calibri"/>
          <w:b/>
          <w:sz w:val="24"/>
          <w:szCs w:val="24"/>
          <w:u w:val="single"/>
        </w:rPr>
      </w:pPr>
    </w:p>
    <w:p w14:paraId="6A9C3451" w14:textId="69164A92" w:rsidR="00227BDB" w:rsidRDefault="00B118F6">
      <w:pPr>
        <w:rPr>
          <w:rFonts w:ascii="Calibri" w:hAnsi="Calibri" w:cs="Calibri"/>
          <w:b/>
          <w:sz w:val="24"/>
          <w:szCs w:val="24"/>
          <w:u w:val="single"/>
        </w:rPr>
      </w:pPr>
      <w:r>
        <w:rPr>
          <w:rFonts w:ascii="Calibri" w:hAnsi="Calibri" w:cs="Calibri"/>
          <w:b/>
          <w:bCs/>
          <w:sz w:val="22"/>
          <w:szCs w:val="22"/>
        </w:rPr>
        <w:t>Paint Work (Anti-Skid, Enamel and ACE) at Basketball Court and Tennis Court</w:t>
      </w:r>
    </w:p>
    <w:p w14:paraId="05900289" w14:textId="77777777" w:rsidR="00227BDB" w:rsidRDefault="00227BDB">
      <w:pPr>
        <w:rPr>
          <w:rFonts w:ascii="Calibri" w:hAnsi="Calibri" w:cs="Calibri"/>
          <w:b/>
          <w:sz w:val="24"/>
          <w:szCs w:val="24"/>
          <w:u w:val="single"/>
        </w:rPr>
      </w:pPr>
    </w:p>
    <w:tbl>
      <w:tblPr>
        <w:tblW w:w="9563" w:type="dxa"/>
        <w:tblLook w:val="04A0" w:firstRow="1" w:lastRow="0" w:firstColumn="1" w:lastColumn="0" w:noHBand="0" w:noVBand="1"/>
      </w:tblPr>
      <w:tblGrid>
        <w:gridCol w:w="845"/>
        <w:gridCol w:w="1940"/>
        <w:gridCol w:w="2250"/>
        <w:gridCol w:w="3330"/>
        <w:gridCol w:w="1198"/>
      </w:tblGrid>
      <w:tr w:rsidR="00B118F6" w14:paraId="204AB7AE" w14:textId="77777777" w:rsidTr="00CA4434">
        <w:trPr>
          <w:trHeight w:val="296"/>
          <w:tblHeader/>
        </w:trPr>
        <w:tc>
          <w:tcPr>
            <w:tcW w:w="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BE05F5" w14:textId="77777777" w:rsidR="00B118F6" w:rsidRDefault="00B118F6">
            <w:pPr>
              <w:jc w:val="center"/>
              <w:rPr>
                <w:rFonts w:ascii="Calibri" w:hAnsi="Calibri" w:cs="Calibri"/>
                <w:b/>
                <w:bCs/>
                <w:color w:val="000000"/>
                <w:sz w:val="22"/>
                <w:szCs w:val="22"/>
              </w:rPr>
            </w:pPr>
            <w:r>
              <w:rPr>
                <w:rFonts w:ascii="Calibri" w:hAnsi="Calibri" w:cs="Calibri"/>
                <w:b/>
                <w:bCs/>
                <w:color w:val="000000"/>
                <w:sz w:val="22"/>
                <w:szCs w:val="22"/>
              </w:rPr>
              <w:t>S.No.</w:t>
            </w:r>
          </w:p>
        </w:tc>
        <w:tc>
          <w:tcPr>
            <w:tcW w:w="1940" w:type="dxa"/>
            <w:tcBorders>
              <w:top w:val="single" w:sz="4" w:space="0" w:color="auto"/>
              <w:left w:val="nil"/>
              <w:bottom w:val="single" w:sz="4" w:space="0" w:color="auto"/>
              <w:right w:val="single" w:sz="4" w:space="0" w:color="auto"/>
            </w:tcBorders>
            <w:shd w:val="clear" w:color="auto" w:fill="auto"/>
            <w:noWrap/>
            <w:vAlign w:val="center"/>
            <w:hideMark/>
          </w:tcPr>
          <w:p w14:paraId="14F746B9" w14:textId="7A1B6C74" w:rsidR="00B118F6" w:rsidRDefault="00B118F6">
            <w:pPr>
              <w:jc w:val="both"/>
              <w:rPr>
                <w:rFonts w:ascii="Calibri" w:hAnsi="Calibri" w:cs="Calibri"/>
                <w:b/>
                <w:bCs/>
                <w:color w:val="000000"/>
                <w:sz w:val="22"/>
                <w:szCs w:val="22"/>
              </w:rPr>
            </w:pPr>
            <w:r>
              <w:rPr>
                <w:rFonts w:ascii="Calibri" w:hAnsi="Calibri" w:cs="Calibri"/>
                <w:b/>
                <w:bCs/>
                <w:color w:val="000000"/>
                <w:sz w:val="22"/>
                <w:szCs w:val="22"/>
              </w:rPr>
              <w:t>Area</w:t>
            </w:r>
          </w:p>
        </w:tc>
        <w:tc>
          <w:tcPr>
            <w:tcW w:w="2250" w:type="dxa"/>
            <w:tcBorders>
              <w:top w:val="single" w:sz="4" w:space="0" w:color="auto"/>
              <w:left w:val="nil"/>
              <w:bottom w:val="single" w:sz="4" w:space="0" w:color="auto"/>
              <w:right w:val="single" w:sz="4" w:space="0" w:color="auto"/>
            </w:tcBorders>
            <w:shd w:val="clear" w:color="auto" w:fill="auto"/>
            <w:vAlign w:val="center"/>
          </w:tcPr>
          <w:p w14:paraId="2A2059CA" w14:textId="01252953" w:rsidR="00B118F6" w:rsidRDefault="00B118F6" w:rsidP="00B118F6">
            <w:pPr>
              <w:jc w:val="both"/>
              <w:rPr>
                <w:rFonts w:ascii="Calibri" w:hAnsi="Calibri" w:cs="Calibri"/>
                <w:b/>
                <w:bCs/>
                <w:color w:val="000000"/>
                <w:sz w:val="22"/>
                <w:szCs w:val="22"/>
              </w:rPr>
            </w:pPr>
            <w:r>
              <w:rPr>
                <w:rFonts w:ascii="Calibri" w:hAnsi="Calibri" w:cs="Calibri"/>
                <w:b/>
                <w:bCs/>
                <w:color w:val="000000"/>
                <w:sz w:val="22"/>
                <w:szCs w:val="22"/>
              </w:rPr>
              <w:t>Description</w:t>
            </w:r>
          </w:p>
        </w:tc>
        <w:tc>
          <w:tcPr>
            <w:tcW w:w="3330" w:type="dxa"/>
            <w:tcBorders>
              <w:top w:val="single" w:sz="4" w:space="0" w:color="auto"/>
              <w:left w:val="nil"/>
              <w:bottom w:val="single" w:sz="4" w:space="0" w:color="auto"/>
              <w:right w:val="single" w:sz="4" w:space="0" w:color="auto"/>
            </w:tcBorders>
            <w:shd w:val="clear" w:color="auto" w:fill="auto"/>
            <w:noWrap/>
            <w:vAlign w:val="center"/>
            <w:hideMark/>
          </w:tcPr>
          <w:p w14:paraId="6D60DBF5" w14:textId="34D9FF35" w:rsidR="00B118F6" w:rsidRDefault="00B118F6">
            <w:pPr>
              <w:jc w:val="center"/>
              <w:rPr>
                <w:rFonts w:ascii="Calibri" w:hAnsi="Calibri" w:cs="Calibri"/>
                <w:b/>
                <w:bCs/>
                <w:color w:val="000000"/>
                <w:sz w:val="22"/>
                <w:szCs w:val="22"/>
              </w:rPr>
            </w:pPr>
            <w:r>
              <w:rPr>
                <w:rFonts w:ascii="Calibri" w:hAnsi="Calibri" w:cs="Calibri"/>
                <w:b/>
                <w:bCs/>
                <w:color w:val="000000"/>
                <w:sz w:val="22"/>
                <w:szCs w:val="22"/>
              </w:rPr>
              <w:t>Qty.</w:t>
            </w:r>
          </w:p>
        </w:tc>
        <w:tc>
          <w:tcPr>
            <w:tcW w:w="1198" w:type="dxa"/>
            <w:tcBorders>
              <w:top w:val="single" w:sz="4" w:space="0" w:color="auto"/>
              <w:left w:val="nil"/>
              <w:bottom w:val="single" w:sz="4" w:space="0" w:color="auto"/>
              <w:right w:val="single" w:sz="4" w:space="0" w:color="auto"/>
            </w:tcBorders>
            <w:vAlign w:val="center"/>
          </w:tcPr>
          <w:p w14:paraId="37E3268D" w14:textId="33AB10C1" w:rsidR="00B118F6" w:rsidRDefault="00B118F6">
            <w:pPr>
              <w:jc w:val="center"/>
              <w:rPr>
                <w:rFonts w:ascii="Calibri" w:hAnsi="Calibri" w:cs="Calibri"/>
                <w:b/>
                <w:bCs/>
                <w:color w:val="000000"/>
                <w:sz w:val="22"/>
                <w:szCs w:val="22"/>
              </w:rPr>
            </w:pPr>
          </w:p>
        </w:tc>
      </w:tr>
      <w:tr w:rsidR="00B118F6" w14:paraId="38B9A06A" w14:textId="77777777" w:rsidTr="00CA4434">
        <w:trPr>
          <w:trHeight w:val="395"/>
        </w:trPr>
        <w:tc>
          <w:tcPr>
            <w:tcW w:w="845" w:type="dxa"/>
            <w:vMerge w:val="restart"/>
            <w:tcBorders>
              <w:top w:val="single" w:sz="4" w:space="0" w:color="auto"/>
              <w:left w:val="single" w:sz="4" w:space="0" w:color="auto"/>
              <w:right w:val="single" w:sz="4" w:space="0" w:color="auto"/>
            </w:tcBorders>
            <w:shd w:val="clear" w:color="auto" w:fill="auto"/>
            <w:noWrap/>
            <w:hideMark/>
          </w:tcPr>
          <w:p w14:paraId="6D755A7C" w14:textId="77777777" w:rsidR="00B118F6" w:rsidRDefault="00B118F6" w:rsidP="00B118F6">
            <w:pPr>
              <w:rPr>
                <w:rFonts w:ascii="Calibri" w:eastAsia="Arial" w:hAnsi="Calibri" w:cs="Calibri"/>
              </w:rPr>
            </w:pPr>
            <w:r>
              <w:rPr>
                <w:rFonts w:ascii="Calibri" w:eastAsia="Arial" w:hAnsi="Calibri" w:cs="Calibri"/>
              </w:rPr>
              <w:t>1</w:t>
            </w:r>
          </w:p>
        </w:tc>
        <w:tc>
          <w:tcPr>
            <w:tcW w:w="1940" w:type="dxa"/>
            <w:vMerge w:val="restart"/>
            <w:tcBorders>
              <w:top w:val="single" w:sz="4" w:space="0" w:color="auto"/>
              <w:left w:val="nil"/>
              <w:right w:val="single" w:sz="4" w:space="0" w:color="auto"/>
            </w:tcBorders>
            <w:shd w:val="clear" w:color="000000" w:fill="FFFFFF"/>
            <w:noWrap/>
            <w:vAlign w:val="center"/>
          </w:tcPr>
          <w:p w14:paraId="4A1D43CD" w14:textId="05DBD70E" w:rsidR="00B118F6" w:rsidRDefault="00B118F6" w:rsidP="00B118F6">
            <w:pPr>
              <w:rPr>
                <w:rFonts w:ascii="Calibri" w:hAnsi="Calibri" w:cs="Calibri"/>
                <w:color w:val="000000"/>
              </w:rPr>
            </w:pPr>
            <w:r>
              <w:rPr>
                <w:rFonts w:ascii="Calibri" w:hAnsi="Calibri" w:cs="Calibri"/>
                <w:color w:val="000000"/>
              </w:rPr>
              <w:t>Anti Skid Paid (not slippery)</w:t>
            </w:r>
          </w:p>
        </w:tc>
        <w:tc>
          <w:tcPr>
            <w:tcW w:w="2250" w:type="dxa"/>
            <w:tcBorders>
              <w:top w:val="single" w:sz="4" w:space="0" w:color="auto"/>
              <w:left w:val="nil"/>
              <w:bottom w:val="single" w:sz="4" w:space="0" w:color="auto"/>
              <w:right w:val="single" w:sz="4" w:space="0" w:color="auto"/>
            </w:tcBorders>
            <w:shd w:val="clear" w:color="000000" w:fill="FFFFFF"/>
            <w:vAlign w:val="center"/>
          </w:tcPr>
          <w:p w14:paraId="29F1DEBC" w14:textId="03755E54" w:rsidR="00B118F6" w:rsidRDefault="00B118F6" w:rsidP="00B118F6">
            <w:pPr>
              <w:rPr>
                <w:rFonts w:ascii="Calibri" w:hAnsi="Calibri" w:cs="Calibri"/>
                <w:color w:val="000000"/>
              </w:rPr>
            </w:pPr>
            <w:r>
              <w:rPr>
                <w:rFonts w:ascii="Calibri" w:hAnsi="Calibri" w:cs="Calibri"/>
                <w:color w:val="000000"/>
              </w:rPr>
              <w:t xml:space="preserve">Bakset Ball Court </w:t>
            </w:r>
          </w:p>
        </w:tc>
        <w:tc>
          <w:tcPr>
            <w:tcW w:w="3330" w:type="dxa"/>
            <w:tcBorders>
              <w:top w:val="single" w:sz="4" w:space="0" w:color="auto"/>
              <w:left w:val="nil"/>
              <w:bottom w:val="single" w:sz="4" w:space="0" w:color="auto"/>
              <w:right w:val="single" w:sz="4" w:space="0" w:color="auto"/>
            </w:tcBorders>
            <w:shd w:val="clear" w:color="000000" w:fill="FFFFFF"/>
            <w:noWrap/>
            <w:vAlign w:val="bottom"/>
          </w:tcPr>
          <w:p w14:paraId="5FBEF9F2" w14:textId="0DC0F775" w:rsidR="00B118F6" w:rsidRDefault="00B118F6" w:rsidP="00B118F6">
            <w:pPr>
              <w:jc w:val="right"/>
              <w:rPr>
                <w:rFonts w:ascii="Calibri" w:hAnsi="Calibri" w:cs="Calibri"/>
                <w:color w:val="000000"/>
              </w:rPr>
            </w:pPr>
            <w:r>
              <w:rPr>
                <w:rFonts w:ascii="Calibri" w:hAnsi="Calibri" w:cs="Calibri"/>
                <w:color w:val="000000"/>
              </w:rPr>
              <w:t>2250 Sqft x 2 Nos Court. = 4500 Sqft</w:t>
            </w:r>
          </w:p>
        </w:tc>
        <w:tc>
          <w:tcPr>
            <w:tcW w:w="1198" w:type="dxa"/>
            <w:vMerge w:val="restart"/>
            <w:tcBorders>
              <w:top w:val="single" w:sz="4" w:space="0" w:color="auto"/>
              <w:left w:val="nil"/>
              <w:right w:val="single" w:sz="4" w:space="0" w:color="auto"/>
            </w:tcBorders>
            <w:shd w:val="clear" w:color="auto" w:fill="auto"/>
            <w:vAlign w:val="center"/>
          </w:tcPr>
          <w:p w14:paraId="3C879706" w14:textId="64DEA81A" w:rsidR="00B118F6" w:rsidRDefault="00B118F6" w:rsidP="00CA4434">
            <w:pPr>
              <w:jc w:val="right"/>
              <w:rPr>
                <w:rFonts w:ascii="Calibri" w:hAnsi="Calibri" w:cs="Calibri"/>
                <w:color w:val="000000"/>
              </w:rPr>
            </w:pPr>
            <w:r>
              <w:rPr>
                <w:rFonts w:ascii="Calibri" w:hAnsi="Calibri" w:cs="Calibri"/>
                <w:color w:val="000000"/>
              </w:rPr>
              <w:t>9200 Sqft.</w:t>
            </w:r>
          </w:p>
        </w:tc>
      </w:tr>
      <w:tr w:rsidR="00B118F6" w14:paraId="3565B209" w14:textId="77777777" w:rsidTr="00CA4434">
        <w:trPr>
          <w:trHeight w:val="395"/>
        </w:trPr>
        <w:tc>
          <w:tcPr>
            <w:tcW w:w="845" w:type="dxa"/>
            <w:vMerge/>
            <w:tcBorders>
              <w:left w:val="single" w:sz="4" w:space="0" w:color="auto"/>
              <w:right w:val="single" w:sz="4" w:space="0" w:color="auto"/>
            </w:tcBorders>
            <w:shd w:val="clear" w:color="auto" w:fill="auto"/>
            <w:noWrap/>
          </w:tcPr>
          <w:p w14:paraId="35E933E9" w14:textId="4CE3E3FB" w:rsidR="00B118F6" w:rsidRDefault="00B118F6" w:rsidP="00B118F6">
            <w:pPr>
              <w:rPr>
                <w:rFonts w:ascii="Calibri" w:eastAsia="Arial" w:hAnsi="Calibri" w:cs="Calibri"/>
              </w:rPr>
            </w:pPr>
          </w:p>
        </w:tc>
        <w:tc>
          <w:tcPr>
            <w:tcW w:w="1940" w:type="dxa"/>
            <w:vMerge/>
            <w:tcBorders>
              <w:left w:val="nil"/>
              <w:right w:val="single" w:sz="4" w:space="0" w:color="auto"/>
            </w:tcBorders>
            <w:shd w:val="clear" w:color="000000" w:fill="FFFFFF"/>
            <w:noWrap/>
            <w:vAlign w:val="center"/>
          </w:tcPr>
          <w:p w14:paraId="4E7943FD" w14:textId="5E6D7D88" w:rsidR="00B118F6" w:rsidRDefault="00B118F6" w:rsidP="00B118F6">
            <w:pPr>
              <w:rPr>
                <w:rFonts w:ascii="Calibri" w:hAnsi="Calibri" w:cs="Calibri"/>
                <w:color w:val="000000"/>
              </w:rPr>
            </w:pPr>
          </w:p>
        </w:tc>
        <w:tc>
          <w:tcPr>
            <w:tcW w:w="2250" w:type="dxa"/>
            <w:tcBorders>
              <w:top w:val="single" w:sz="4" w:space="0" w:color="auto"/>
              <w:left w:val="nil"/>
              <w:bottom w:val="single" w:sz="4" w:space="0" w:color="auto"/>
              <w:right w:val="single" w:sz="4" w:space="0" w:color="auto"/>
            </w:tcBorders>
            <w:shd w:val="clear" w:color="000000" w:fill="FFFFFF"/>
            <w:vAlign w:val="center"/>
          </w:tcPr>
          <w:p w14:paraId="1D3232A7" w14:textId="350FC613" w:rsidR="00B118F6" w:rsidRDefault="00B118F6" w:rsidP="00B118F6">
            <w:pPr>
              <w:rPr>
                <w:rFonts w:ascii="Calibri" w:hAnsi="Calibri" w:cs="Calibri"/>
                <w:color w:val="000000"/>
              </w:rPr>
            </w:pPr>
            <w:r>
              <w:rPr>
                <w:rFonts w:ascii="Calibri" w:hAnsi="Calibri" w:cs="Calibri"/>
                <w:color w:val="000000"/>
              </w:rPr>
              <w:t>Tennis Court</w:t>
            </w:r>
          </w:p>
        </w:tc>
        <w:tc>
          <w:tcPr>
            <w:tcW w:w="3330" w:type="dxa"/>
            <w:tcBorders>
              <w:top w:val="single" w:sz="4" w:space="0" w:color="auto"/>
              <w:left w:val="nil"/>
              <w:bottom w:val="single" w:sz="4" w:space="0" w:color="auto"/>
              <w:right w:val="single" w:sz="4" w:space="0" w:color="auto"/>
            </w:tcBorders>
            <w:shd w:val="clear" w:color="000000" w:fill="FFFFFF"/>
            <w:noWrap/>
            <w:vAlign w:val="bottom"/>
          </w:tcPr>
          <w:p w14:paraId="29CE002B" w14:textId="3A2631D2" w:rsidR="00B118F6" w:rsidRDefault="00B118F6" w:rsidP="00B118F6">
            <w:pPr>
              <w:jc w:val="right"/>
              <w:rPr>
                <w:rFonts w:ascii="Calibri" w:hAnsi="Calibri" w:cs="Calibri"/>
                <w:color w:val="000000"/>
              </w:rPr>
            </w:pPr>
            <w:r>
              <w:rPr>
                <w:rFonts w:ascii="Calibri" w:hAnsi="Calibri" w:cs="Calibri"/>
                <w:color w:val="000000"/>
              </w:rPr>
              <w:t>= 2850  Sqft</w:t>
            </w:r>
          </w:p>
        </w:tc>
        <w:tc>
          <w:tcPr>
            <w:tcW w:w="1198" w:type="dxa"/>
            <w:vMerge/>
            <w:tcBorders>
              <w:left w:val="nil"/>
              <w:right w:val="single" w:sz="4" w:space="0" w:color="auto"/>
            </w:tcBorders>
            <w:shd w:val="clear" w:color="auto" w:fill="auto"/>
            <w:vAlign w:val="center"/>
          </w:tcPr>
          <w:p w14:paraId="5EE940BE" w14:textId="5D863964" w:rsidR="00B118F6" w:rsidRDefault="00B118F6" w:rsidP="00CA4434">
            <w:pPr>
              <w:jc w:val="right"/>
              <w:rPr>
                <w:rFonts w:ascii="Calibri" w:hAnsi="Calibri" w:cs="Calibri"/>
                <w:color w:val="000000"/>
              </w:rPr>
            </w:pPr>
          </w:p>
        </w:tc>
      </w:tr>
      <w:tr w:rsidR="00B118F6" w14:paraId="1F884B57" w14:textId="77777777" w:rsidTr="00CA4434">
        <w:trPr>
          <w:trHeight w:val="395"/>
        </w:trPr>
        <w:tc>
          <w:tcPr>
            <w:tcW w:w="845" w:type="dxa"/>
            <w:vMerge/>
            <w:tcBorders>
              <w:left w:val="single" w:sz="4" w:space="0" w:color="auto"/>
              <w:bottom w:val="single" w:sz="4" w:space="0" w:color="auto"/>
              <w:right w:val="single" w:sz="4" w:space="0" w:color="auto"/>
            </w:tcBorders>
            <w:shd w:val="clear" w:color="auto" w:fill="auto"/>
            <w:noWrap/>
          </w:tcPr>
          <w:p w14:paraId="458DEDD5" w14:textId="5DADFBA8" w:rsidR="00B118F6" w:rsidRDefault="00B118F6" w:rsidP="00B118F6">
            <w:pPr>
              <w:rPr>
                <w:rFonts w:ascii="Calibri" w:eastAsia="Arial" w:hAnsi="Calibri" w:cs="Calibri"/>
              </w:rPr>
            </w:pPr>
          </w:p>
        </w:tc>
        <w:tc>
          <w:tcPr>
            <w:tcW w:w="1940" w:type="dxa"/>
            <w:vMerge/>
            <w:tcBorders>
              <w:left w:val="nil"/>
              <w:bottom w:val="single" w:sz="4" w:space="0" w:color="auto"/>
              <w:right w:val="single" w:sz="4" w:space="0" w:color="auto"/>
            </w:tcBorders>
            <w:shd w:val="clear" w:color="000000" w:fill="FFFFFF"/>
            <w:noWrap/>
            <w:vAlign w:val="center"/>
          </w:tcPr>
          <w:p w14:paraId="70E9E8C8" w14:textId="2975C477" w:rsidR="00B118F6" w:rsidRDefault="00B118F6" w:rsidP="00B118F6">
            <w:pPr>
              <w:rPr>
                <w:rFonts w:ascii="Calibri" w:hAnsi="Calibri" w:cs="Calibri"/>
                <w:color w:val="000000"/>
              </w:rPr>
            </w:pPr>
          </w:p>
        </w:tc>
        <w:tc>
          <w:tcPr>
            <w:tcW w:w="2250" w:type="dxa"/>
            <w:tcBorders>
              <w:top w:val="single" w:sz="4" w:space="0" w:color="auto"/>
              <w:left w:val="nil"/>
              <w:bottom w:val="single" w:sz="4" w:space="0" w:color="auto"/>
              <w:right w:val="single" w:sz="4" w:space="0" w:color="auto"/>
            </w:tcBorders>
            <w:shd w:val="clear" w:color="000000" w:fill="FFFFFF"/>
            <w:vAlign w:val="center"/>
          </w:tcPr>
          <w:p w14:paraId="589429C8" w14:textId="34E3D1D8" w:rsidR="00B118F6" w:rsidRDefault="00B118F6" w:rsidP="00B118F6">
            <w:pPr>
              <w:rPr>
                <w:rFonts w:ascii="Calibri" w:hAnsi="Calibri" w:cs="Calibri"/>
                <w:color w:val="000000"/>
              </w:rPr>
            </w:pPr>
            <w:r>
              <w:rPr>
                <w:rFonts w:ascii="Calibri" w:hAnsi="Calibri" w:cs="Calibri"/>
                <w:color w:val="000000"/>
              </w:rPr>
              <w:t>Tennis Court Outer Area</w:t>
            </w:r>
          </w:p>
        </w:tc>
        <w:tc>
          <w:tcPr>
            <w:tcW w:w="3330" w:type="dxa"/>
            <w:tcBorders>
              <w:top w:val="single" w:sz="4" w:space="0" w:color="auto"/>
              <w:left w:val="nil"/>
              <w:bottom w:val="single" w:sz="4" w:space="0" w:color="auto"/>
              <w:right w:val="single" w:sz="4" w:space="0" w:color="auto"/>
            </w:tcBorders>
            <w:shd w:val="clear" w:color="000000" w:fill="FFFFFF"/>
            <w:noWrap/>
            <w:vAlign w:val="bottom"/>
          </w:tcPr>
          <w:p w14:paraId="4713B180" w14:textId="5F12ED92" w:rsidR="00B118F6" w:rsidRDefault="00B118F6" w:rsidP="00B118F6">
            <w:pPr>
              <w:jc w:val="right"/>
              <w:rPr>
                <w:rFonts w:ascii="Calibri" w:hAnsi="Calibri" w:cs="Calibri"/>
                <w:color w:val="000000"/>
              </w:rPr>
            </w:pPr>
            <w:r>
              <w:rPr>
                <w:rFonts w:ascii="Calibri" w:hAnsi="Calibri" w:cs="Calibri"/>
                <w:color w:val="000000"/>
              </w:rPr>
              <w:t xml:space="preserve"> = 1850 Sqft,</w:t>
            </w:r>
          </w:p>
        </w:tc>
        <w:tc>
          <w:tcPr>
            <w:tcW w:w="1198" w:type="dxa"/>
            <w:vMerge/>
            <w:tcBorders>
              <w:left w:val="nil"/>
              <w:bottom w:val="single" w:sz="4" w:space="0" w:color="auto"/>
              <w:right w:val="single" w:sz="4" w:space="0" w:color="auto"/>
            </w:tcBorders>
            <w:shd w:val="clear" w:color="auto" w:fill="auto"/>
            <w:vAlign w:val="center"/>
          </w:tcPr>
          <w:p w14:paraId="598D5F27" w14:textId="0154A9D1" w:rsidR="00B118F6" w:rsidRDefault="00B118F6" w:rsidP="00CA4434">
            <w:pPr>
              <w:jc w:val="right"/>
              <w:rPr>
                <w:rFonts w:ascii="Calibri" w:hAnsi="Calibri" w:cs="Calibri"/>
                <w:color w:val="000000"/>
              </w:rPr>
            </w:pPr>
          </w:p>
        </w:tc>
      </w:tr>
      <w:tr w:rsidR="00B118F6" w14:paraId="6360D97A" w14:textId="77777777" w:rsidTr="00CA4434">
        <w:trPr>
          <w:trHeight w:val="395"/>
        </w:trPr>
        <w:tc>
          <w:tcPr>
            <w:tcW w:w="845" w:type="dxa"/>
            <w:tcBorders>
              <w:top w:val="single" w:sz="4" w:space="0" w:color="auto"/>
              <w:left w:val="single" w:sz="4" w:space="0" w:color="auto"/>
              <w:bottom w:val="single" w:sz="4" w:space="0" w:color="auto"/>
              <w:right w:val="single" w:sz="4" w:space="0" w:color="auto"/>
            </w:tcBorders>
            <w:shd w:val="clear" w:color="auto" w:fill="auto"/>
            <w:noWrap/>
          </w:tcPr>
          <w:p w14:paraId="256178EE" w14:textId="073BB36D" w:rsidR="00B118F6" w:rsidRDefault="00B118F6" w:rsidP="00B118F6">
            <w:pPr>
              <w:rPr>
                <w:rFonts w:ascii="Calibri" w:eastAsia="Arial" w:hAnsi="Calibri" w:cs="Calibri"/>
              </w:rPr>
            </w:pPr>
            <w:r>
              <w:rPr>
                <w:rFonts w:ascii="Calibri" w:eastAsia="Arial" w:hAnsi="Calibri" w:cs="Calibri"/>
              </w:rPr>
              <w:t>2</w:t>
            </w:r>
          </w:p>
        </w:tc>
        <w:tc>
          <w:tcPr>
            <w:tcW w:w="1940" w:type="dxa"/>
            <w:tcBorders>
              <w:top w:val="single" w:sz="4" w:space="0" w:color="auto"/>
              <w:left w:val="nil"/>
              <w:bottom w:val="single" w:sz="4" w:space="0" w:color="auto"/>
              <w:right w:val="single" w:sz="4" w:space="0" w:color="auto"/>
            </w:tcBorders>
            <w:shd w:val="clear" w:color="000000" w:fill="FFFFFF"/>
            <w:noWrap/>
            <w:vAlign w:val="center"/>
          </w:tcPr>
          <w:p w14:paraId="27690A9E" w14:textId="512D32D7" w:rsidR="00B118F6" w:rsidRDefault="00B118F6" w:rsidP="00B118F6">
            <w:pPr>
              <w:rPr>
                <w:rFonts w:ascii="Calibri" w:hAnsi="Calibri" w:cs="Calibri"/>
                <w:color w:val="000000"/>
              </w:rPr>
            </w:pPr>
            <w:r>
              <w:rPr>
                <w:rFonts w:ascii="Calibri" w:hAnsi="Calibri" w:cs="Calibri"/>
                <w:color w:val="000000"/>
              </w:rPr>
              <w:t>Enamel Paint (Green Paint )</w:t>
            </w:r>
          </w:p>
        </w:tc>
        <w:tc>
          <w:tcPr>
            <w:tcW w:w="2250" w:type="dxa"/>
            <w:tcBorders>
              <w:top w:val="single" w:sz="4" w:space="0" w:color="auto"/>
              <w:left w:val="nil"/>
              <w:bottom w:val="single" w:sz="4" w:space="0" w:color="auto"/>
              <w:right w:val="single" w:sz="4" w:space="0" w:color="auto"/>
            </w:tcBorders>
            <w:shd w:val="clear" w:color="000000" w:fill="FFFFFF"/>
            <w:vAlign w:val="center"/>
          </w:tcPr>
          <w:p w14:paraId="03C9262B" w14:textId="0F6569B8" w:rsidR="00B118F6" w:rsidRDefault="00B118F6" w:rsidP="00B118F6">
            <w:pPr>
              <w:rPr>
                <w:rFonts w:ascii="Calibri" w:hAnsi="Calibri" w:cs="Calibri"/>
                <w:color w:val="000000"/>
              </w:rPr>
            </w:pPr>
            <w:r>
              <w:rPr>
                <w:rFonts w:ascii="Calibri" w:hAnsi="Calibri" w:cs="Calibri"/>
                <w:color w:val="000000"/>
              </w:rPr>
              <w:t>Fencing</w:t>
            </w:r>
          </w:p>
        </w:tc>
        <w:tc>
          <w:tcPr>
            <w:tcW w:w="3330" w:type="dxa"/>
            <w:tcBorders>
              <w:top w:val="single" w:sz="4" w:space="0" w:color="auto"/>
              <w:left w:val="nil"/>
              <w:bottom w:val="single" w:sz="4" w:space="0" w:color="auto"/>
              <w:right w:val="single" w:sz="4" w:space="0" w:color="auto"/>
            </w:tcBorders>
            <w:shd w:val="clear" w:color="000000" w:fill="FFFFFF"/>
            <w:noWrap/>
            <w:vAlign w:val="bottom"/>
          </w:tcPr>
          <w:p w14:paraId="56CA0022" w14:textId="37B61365" w:rsidR="00B118F6" w:rsidRDefault="00CA4434" w:rsidP="00B118F6">
            <w:pPr>
              <w:jc w:val="right"/>
              <w:rPr>
                <w:rFonts w:ascii="Calibri" w:hAnsi="Calibri" w:cs="Calibri"/>
                <w:color w:val="000000"/>
              </w:rPr>
            </w:pPr>
            <w:r>
              <w:rPr>
                <w:rFonts w:ascii="Calibri" w:hAnsi="Calibri" w:cs="Calibri"/>
                <w:color w:val="000000"/>
              </w:rPr>
              <w:t>=13000 Sqft.</w:t>
            </w:r>
          </w:p>
        </w:tc>
        <w:tc>
          <w:tcPr>
            <w:tcW w:w="1198" w:type="dxa"/>
            <w:tcBorders>
              <w:top w:val="single" w:sz="4" w:space="0" w:color="auto"/>
              <w:left w:val="nil"/>
              <w:bottom w:val="single" w:sz="4" w:space="0" w:color="auto"/>
              <w:right w:val="single" w:sz="4" w:space="0" w:color="auto"/>
            </w:tcBorders>
            <w:shd w:val="clear" w:color="auto" w:fill="auto"/>
            <w:vAlign w:val="bottom"/>
          </w:tcPr>
          <w:p w14:paraId="1E740141" w14:textId="4C4DF5AA" w:rsidR="00B118F6" w:rsidRDefault="00CA4434" w:rsidP="00CA4434">
            <w:pPr>
              <w:jc w:val="right"/>
              <w:rPr>
                <w:rFonts w:ascii="Calibri" w:hAnsi="Calibri" w:cs="Calibri"/>
                <w:color w:val="000000"/>
              </w:rPr>
            </w:pPr>
            <w:r>
              <w:rPr>
                <w:rFonts w:ascii="Calibri" w:hAnsi="Calibri" w:cs="Calibri"/>
                <w:color w:val="000000"/>
              </w:rPr>
              <w:t>13000 Sqft.</w:t>
            </w:r>
          </w:p>
        </w:tc>
      </w:tr>
      <w:tr w:rsidR="00CA4434" w14:paraId="6ED0D254" w14:textId="77777777" w:rsidTr="00CA4434">
        <w:trPr>
          <w:trHeight w:val="395"/>
        </w:trPr>
        <w:tc>
          <w:tcPr>
            <w:tcW w:w="845" w:type="dxa"/>
            <w:tcBorders>
              <w:top w:val="single" w:sz="4" w:space="0" w:color="auto"/>
              <w:left w:val="single" w:sz="4" w:space="0" w:color="auto"/>
              <w:bottom w:val="single" w:sz="4" w:space="0" w:color="auto"/>
              <w:right w:val="single" w:sz="4" w:space="0" w:color="auto"/>
            </w:tcBorders>
            <w:shd w:val="clear" w:color="auto" w:fill="auto"/>
            <w:noWrap/>
          </w:tcPr>
          <w:p w14:paraId="3027905F" w14:textId="5C21C511" w:rsidR="00CA4434" w:rsidRDefault="00CA4434" w:rsidP="00B118F6">
            <w:pPr>
              <w:rPr>
                <w:rFonts w:ascii="Calibri" w:eastAsia="Arial" w:hAnsi="Calibri" w:cs="Calibri"/>
              </w:rPr>
            </w:pPr>
            <w:r>
              <w:rPr>
                <w:rFonts w:ascii="Calibri" w:eastAsia="Arial" w:hAnsi="Calibri" w:cs="Calibri"/>
              </w:rPr>
              <w:t>3</w:t>
            </w:r>
          </w:p>
        </w:tc>
        <w:tc>
          <w:tcPr>
            <w:tcW w:w="1940" w:type="dxa"/>
            <w:tcBorders>
              <w:top w:val="single" w:sz="4" w:space="0" w:color="auto"/>
              <w:left w:val="nil"/>
              <w:bottom w:val="single" w:sz="4" w:space="0" w:color="auto"/>
              <w:right w:val="single" w:sz="4" w:space="0" w:color="auto"/>
            </w:tcBorders>
            <w:shd w:val="clear" w:color="000000" w:fill="FFFFFF"/>
            <w:noWrap/>
            <w:vAlign w:val="center"/>
          </w:tcPr>
          <w:p w14:paraId="78DA51E4" w14:textId="57E57C14" w:rsidR="00CA4434" w:rsidRDefault="00CA4434" w:rsidP="00B118F6">
            <w:pPr>
              <w:rPr>
                <w:rFonts w:ascii="Calibri" w:hAnsi="Calibri" w:cs="Calibri"/>
                <w:color w:val="000000"/>
              </w:rPr>
            </w:pPr>
            <w:r>
              <w:rPr>
                <w:rFonts w:ascii="Calibri" w:hAnsi="Calibri" w:cs="Calibri"/>
                <w:color w:val="000000"/>
              </w:rPr>
              <w:t>ACE Paint</w:t>
            </w:r>
          </w:p>
        </w:tc>
        <w:tc>
          <w:tcPr>
            <w:tcW w:w="2250" w:type="dxa"/>
            <w:tcBorders>
              <w:top w:val="single" w:sz="4" w:space="0" w:color="auto"/>
              <w:left w:val="nil"/>
              <w:bottom w:val="single" w:sz="4" w:space="0" w:color="auto"/>
              <w:right w:val="single" w:sz="4" w:space="0" w:color="auto"/>
            </w:tcBorders>
            <w:shd w:val="clear" w:color="000000" w:fill="FFFFFF"/>
            <w:vAlign w:val="center"/>
          </w:tcPr>
          <w:p w14:paraId="6A849FAC" w14:textId="2BF47BC8" w:rsidR="00CA4434" w:rsidRDefault="00CA4434" w:rsidP="00B118F6">
            <w:pPr>
              <w:rPr>
                <w:rFonts w:ascii="Calibri" w:hAnsi="Calibri" w:cs="Calibri"/>
                <w:color w:val="000000"/>
              </w:rPr>
            </w:pPr>
            <w:r>
              <w:rPr>
                <w:rFonts w:ascii="Calibri" w:hAnsi="Calibri" w:cs="Calibri"/>
                <w:color w:val="000000"/>
              </w:rPr>
              <w:t>Marking (Lining)</w:t>
            </w:r>
          </w:p>
        </w:tc>
        <w:tc>
          <w:tcPr>
            <w:tcW w:w="3330" w:type="dxa"/>
            <w:tcBorders>
              <w:top w:val="single" w:sz="4" w:space="0" w:color="auto"/>
              <w:left w:val="nil"/>
              <w:bottom w:val="single" w:sz="4" w:space="0" w:color="auto"/>
              <w:right w:val="single" w:sz="4" w:space="0" w:color="auto"/>
            </w:tcBorders>
            <w:shd w:val="clear" w:color="000000" w:fill="FFFFFF"/>
            <w:noWrap/>
            <w:vAlign w:val="bottom"/>
          </w:tcPr>
          <w:p w14:paraId="7CEE6F75" w14:textId="31F4970C" w:rsidR="00CA4434" w:rsidRDefault="00CA4434" w:rsidP="00B118F6">
            <w:pPr>
              <w:jc w:val="right"/>
              <w:rPr>
                <w:rFonts w:ascii="Calibri" w:hAnsi="Calibri" w:cs="Calibri"/>
                <w:color w:val="000000"/>
              </w:rPr>
            </w:pPr>
            <w:r>
              <w:rPr>
                <w:rFonts w:ascii="Calibri" w:hAnsi="Calibri" w:cs="Calibri"/>
                <w:color w:val="000000"/>
              </w:rPr>
              <w:t>= 1000 Mtr.</w:t>
            </w:r>
          </w:p>
        </w:tc>
        <w:tc>
          <w:tcPr>
            <w:tcW w:w="1198" w:type="dxa"/>
            <w:tcBorders>
              <w:top w:val="single" w:sz="4" w:space="0" w:color="auto"/>
              <w:left w:val="nil"/>
              <w:bottom w:val="single" w:sz="4" w:space="0" w:color="auto"/>
              <w:right w:val="single" w:sz="4" w:space="0" w:color="auto"/>
            </w:tcBorders>
            <w:shd w:val="clear" w:color="auto" w:fill="auto"/>
            <w:vAlign w:val="bottom"/>
          </w:tcPr>
          <w:p w14:paraId="6236E3DF" w14:textId="47B6C34B" w:rsidR="00CA4434" w:rsidRDefault="00CA4434" w:rsidP="00CA4434">
            <w:pPr>
              <w:jc w:val="right"/>
              <w:rPr>
                <w:rFonts w:ascii="Calibri" w:hAnsi="Calibri" w:cs="Calibri"/>
                <w:color w:val="000000"/>
              </w:rPr>
            </w:pPr>
            <w:r>
              <w:rPr>
                <w:rFonts w:ascii="Calibri" w:hAnsi="Calibri" w:cs="Calibri"/>
                <w:color w:val="000000"/>
              </w:rPr>
              <w:t>1000 Mtr.</w:t>
            </w:r>
          </w:p>
        </w:tc>
      </w:tr>
    </w:tbl>
    <w:p w14:paraId="444BD72D" w14:textId="77777777" w:rsidR="00227BDB" w:rsidRDefault="00227BDB">
      <w:pPr>
        <w:rPr>
          <w:rFonts w:ascii="Calibri" w:hAnsi="Calibri" w:cs="Calibri"/>
          <w:b/>
          <w:sz w:val="24"/>
          <w:szCs w:val="24"/>
          <w:u w:val="single"/>
        </w:rPr>
      </w:pPr>
    </w:p>
    <w:p w14:paraId="2DB2CE3D" w14:textId="77777777" w:rsidR="005325AD" w:rsidRDefault="005325AD">
      <w:pPr>
        <w:rPr>
          <w:rFonts w:ascii="Calibri" w:hAnsi="Calibri" w:cs="Calibri"/>
          <w:b/>
          <w:sz w:val="24"/>
          <w:szCs w:val="24"/>
          <w:u w:val="single"/>
        </w:rPr>
      </w:pPr>
    </w:p>
    <w:p w14:paraId="5F3DB6A0" w14:textId="179809F2" w:rsidR="005325AD" w:rsidRDefault="00021DD5">
      <w:pPr>
        <w:rPr>
          <w:rFonts w:ascii="Calibri" w:hAnsi="Calibri" w:cs="Calibri"/>
          <w:b/>
          <w:sz w:val="24"/>
          <w:szCs w:val="24"/>
          <w:u w:val="single"/>
        </w:rPr>
      </w:pPr>
      <w:r>
        <w:rPr>
          <w:rFonts w:ascii="Calibri" w:hAnsi="Calibri" w:cs="Calibri"/>
          <w:b/>
          <w:sz w:val="24"/>
          <w:szCs w:val="24"/>
          <w:u w:val="single"/>
        </w:rPr>
        <w:br w:type="page"/>
      </w:r>
    </w:p>
    <w:p w14:paraId="55977359" w14:textId="7620B146" w:rsidR="00227BDB" w:rsidRDefault="00000000">
      <w:pPr>
        <w:rPr>
          <w:rFonts w:ascii="Calibri" w:hAnsi="Calibri" w:cs="Calibri"/>
          <w:i/>
          <w:sz w:val="24"/>
          <w:szCs w:val="24"/>
          <w:u w:val="single"/>
        </w:rPr>
      </w:pPr>
      <w:r>
        <w:rPr>
          <w:rFonts w:ascii="Calibri" w:hAnsi="Calibri" w:cs="Calibri"/>
          <w:b/>
          <w:sz w:val="24"/>
          <w:szCs w:val="24"/>
          <w:u w:val="single"/>
        </w:rPr>
        <w:lastRenderedPageBreak/>
        <w:t xml:space="preserve">Commercial Bid: </w:t>
      </w:r>
      <w:r>
        <w:rPr>
          <w:rFonts w:ascii="Calibri" w:hAnsi="Calibri" w:cs="Calibri"/>
          <w:i/>
          <w:sz w:val="24"/>
          <w:szCs w:val="24"/>
          <w:u w:val="single"/>
        </w:rPr>
        <w:t>(in separate sealed envelope)</w:t>
      </w:r>
    </w:p>
    <w:p w14:paraId="2E30F5E6" w14:textId="77777777" w:rsidR="00227BDB" w:rsidRDefault="00227BDB">
      <w:pPr>
        <w:rPr>
          <w:rFonts w:ascii="Calibri" w:hAnsi="Calibri" w:cs="Calibri"/>
          <w:i/>
          <w:sz w:val="24"/>
          <w:szCs w:val="24"/>
          <w:u w:val="single"/>
        </w:rPr>
      </w:pPr>
    </w:p>
    <w:p w14:paraId="275646DB" w14:textId="1EE63291" w:rsidR="00227BDB" w:rsidRPr="00CA4434" w:rsidRDefault="00000000" w:rsidP="00CA4434">
      <w:pPr>
        <w:jc w:val="center"/>
        <w:rPr>
          <w:rFonts w:ascii="Calibri" w:hAnsi="Calibri" w:cs="Calibri"/>
          <w:b/>
          <w:sz w:val="24"/>
          <w:szCs w:val="24"/>
          <w:u w:val="single"/>
        </w:rPr>
      </w:pPr>
      <w:r w:rsidRPr="00021DD5">
        <w:rPr>
          <w:rFonts w:ascii="Calibri" w:hAnsi="Calibri" w:cs="Calibri"/>
          <w:b/>
          <w:sz w:val="22"/>
          <w:szCs w:val="24"/>
          <w:u w:val="single"/>
        </w:rPr>
        <w:t xml:space="preserve">Bid for </w:t>
      </w:r>
      <w:r w:rsidRPr="00021DD5">
        <w:rPr>
          <w:rFonts w:ascii="Calibri" w:hAnsi="Calibri" w:cs="Calibri"/>
          <w:sz w:val="24"/>
          <w:szCs w:val="24"/>
        </w:rPr>
        <w:t>“</w:t>
      </w:r>
      <w:r w:rsidR="00CA4434">
        <w:rPr>
          <w:rFonts w:ascii="Calibri" w:hAnsi="Calibri" w:cs="Calibri"/>
          <w:b/>
          <w:bCs/>
          <w:sz w:val="22"/>
          <w:szCs w:val="22"/>
        </w:rPr>
        <w:t>Paint Work (Anti-Skid, Enamel and ACE) at Basketball Court and Tennis Court</w:t>
      </w:r>
      <w:r w:rsidRPr="00021DD5">
        <w:rPr>
          <w:rFonts w:ascii="Calibri" w:hAnsi="Calibri" w:cs="Calibri"/>
          <w:sz w:val="24"/>
          <w:szCs w:val="24"/>
        </w:rPr>
        <w:t>”</w:t>
      </w:r>
    </w:p>
    <w:p w14:paraId="33E91248" w14:textId="77777777" w:rsidR="00227BDB" w:rsidRDefault="00227BDB">
      <w:pPr>
        <w:tabs>
          <w:tab w:val="left" w:pos="1203"/>
        </w:tabs>
        <w:rPr>
          <w:rFonts w:ascii="Calibri" w:hAnsi="Calibri" w:cs="Calibri"/>
          <w:b/>
          <w:sz w:val="22"/>
          <w:szCs w:val="24"/>
          <w:u w:val="single"/>
        </w:rPr>
      </w:pPr>
    </w:p>
    <w:tbl>
      <w:tblPr>
        <w:tblW w:w="9563" w:type="dxa"/>
        <w:tblLook w:val="04A0" w:firstRow="1" w:lastRow="0" w:firstColumn="1" w:lastColumn="0" w:noHBand="0" w:noVBand="1"/>
      </w:tblPr>
      <w:tblGrid>
        <w:gridCol w:w="703"/>
        <w:gridCol w:w="3702"/>
        <w:gridCol w:w="990"/>
        <w:gridCol w:w="1170"/>
        <w:gridCol w:w="990"/>
        <w:gridCol w:w="2008"/>
      </w:tblGrid>
      <w:tr w:rsidR="00227BDB" w14:paraId="39149114" w14:textId="77777777" w:rsidTr="00CA4434">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6F1C04"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S.No.</w:t>
            </w:r>
          </w:p>
        </w:tc>
        <w:tc>
          <w:tcPr>
            <w:tcW w:w="3702" w:type="dxa"/>
            <w:tcBorders>
              <w:top w:val="single" w:sz="4" w:space="0" w:color="auto"/>
              <w:left w:val="nil"/>
              <w:bottom w:val="single" w:sz="4" w:space="0" w:color="auto"/>
              <w:right w:val="single" w:sz="4" w:space="0" w:color="auto"/>
            </w:tcBorders>
            <w:shd w:val="clear" w:color="auto" w:fill="auto"/>
            <w:noWrap/>
            <w:vAlign w:val="center"/>
            <w:hideMark/>
          </w:tcPr>
          <w:p w14:paraId="34928059"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Item Name/ Description</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7352A754"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Qty.</w:t>
            </w:r>
          </w:p>
        </w:tc>
        <w:tc>
          <w:tcPr>
            <w:tcW w:w="1170" w:type="dxa"/>
            <w:tcBorders>
              <w:top w:val="single" w:sz="4" w:space="0" w:color="auto"/>
              <w:left w:val="nil"/>
              <w:bottom w:val="single" w:sz="4" w:space="0" w:color="auto"/>
              <w:right w:val="single" w:sz="4" w:space="0" w:color="auto"/>
            </w:tcBorders>
            <w:vAlign w:val="center"/>
          </w:tcPr>
          <w:p w14:paraId="44EA28EB"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UOM</w:t>
            </w:r>
          </w:p>
        </w:tc>
        <w:tc>
          <w:tcPr>
            <w:tcW w:w="990" w:type="dxa"/>
            <w:tcBorders>
              <w:top w:val="single" w:sz="4" w:space="0" w:color="auto"/>
              <w:left w:val="nil"/>
              <w:bottom w:val="single" w:sz="4" w:space="0" w:color="auto"/>
              <w:right w:val="single" w:sz="4" w:space="0" w:color="auto"/>
            </w:tcBorders>
            <w:vAlign w:val="center"/>
          </w:tcPr>
          <w:p w14:paraId="66308C52"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Rate</w:t>
            </w:r>
          </w:p>
        </w:tc>
        <w:tc>
          <w:tcPr>
            <w:tcW w:w="2008" w:type="dxa"/>
            <w:tcBorders>
              <w:top w:val="single" w:sz="4" w:space="0" w:color="auto"/>
              <w:left w:val="nil"/>
              <w:bottom w:val="single" w:sz="4" w:space="0" w:color="auto"/>
              <w:right w:val="single" w:sz="4" w:space="0" w:color="auto"/>
            </w:tcBorders>
            <w:vAlign w:val="center"/>
          </w:tcPr>
          <w:p w14:paraId="6F841488"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Amount</w:t>
            </w:r>
          </w:p>
        </w:tc>
      </w:tr>
      <w:tr w:rsidR="00CA4434" w14:paraId="491237D0" w14:textId="77777777" w:rsidTr="00CA4434">
        <w:trPr>
          <w:trHeight w:val="395"/>
        </w:trPr>
        <w:tc>
          <w:tcPr>
            <w:tcW w:w="703" w:type="dxa"/>
            <w:tcBorders>
              <w:top w:val="nil"/>
              <w:left w:val="single" w:sz="4" w:space="0" w:color="auto"/>
              <w:bottom w:val="single" w:sz="4" w:space="0" w:color="auto"/>
              <w:right w:val="single" w:sz="4" w:space="0" w:color="auto"/>
            </w:tcBorders>
            <w:shd w:val="clear" w:color="auto" w:fill="auto"/>
            <w:noWrap/>
          </w:tcPr>
          <w:p w14:paraId="7B838C82" w14:textId="5F667E40" w:rsidR="00CA4434" w:rsidRDefault="00CA4434">
            <w:pPr>
              <w:rPr>
                <w:rFonts w:ascii="Calibri" w:eastAsia="Arial" w:hAnsi="Calibri" w:cs="Calibri"/>
              </w:rPr>
            </w:pPr>
            <w:r>
              <w:rPr>
                <w:rFonts w:ascii="Calibri" w:eastAsia="Arial" w:hAnsi="Calibri" w:cs="Calibri"/>
              </w:rPr>
              <w:t>1</w:t>
            </w:r>
          </w:p>
        </w:tc>
        <w:tc>
          <w:tcPr>
            <w:tcW w:w="3702" w:type="dxa"/>
            <w:tcBorders>
              <w:top w:val="nil"/>
              <w:left w:val="nil"/>
              <w:bottom w:val="single" w:sz="4" w:space="0" w:color="auto"/>
              <w:right w:val="single" w:sz="4" w:space="0" w:color="auto"/>
            </w:tcBorders>
            <w:shd w:val="clear" w:color="000000" w:fill="FFFFFF"/>
            <w:noWrap/>
          </w:tcPr>
          <w:p w14:paraId="00B24659" w14:textId="0364D49A" w:rsidR="00CA4434" w:rsidRDefault="00CA4434">
            <w:pPr>
              <w:jc w:val="both"/>
              <w:rPr>
                <w:rFonts w:ascii="Calibri" w:hAnsi="Calibri" w:cs="Calibri"/>
                <w:color w:val="000000"/>
              </w:rPr>
            </w:pPr>
            <w:r>
              <w:rPr>
                <w:rFonts w:ascii="Calibri" w:hAnsi="Calibri" w:cs="Calibri"/>
                <w:color w:val="000000"/>
              </w:rPr>
              <w:t>Anti Skid Paid (not slippery)</w:t>
            </w:r>
          </w:p>
        </w:tc>
        <w:tc>
          <w:tcPr>
            <w:tcW w:w="990" w:type="dxa"/>
            <w:tcBorders>
              <w:top w:val="nil"/>
              <w:left w:val="nil"/>
              <w:bottom w:val="single" w:sz="4" w:space="0" w:color="auto"/>
              <w:right w:val="single" w:sz="4" w:space="0" w:color="auto"/>
            </w:tcBorders>
            <w:shd w:val="clear" w:color="000000" w:fill="FFFFFF"/>
            <w:noWrap/>
            <w:vAlign w:val="center"/>
          </w:tcPr>
          <w:p w14:paraId="52418631" w14:textId="036C4303" w:rsidR="00CA4434" w:rsidRDefault="00CA4434">
            <w:pPr>
              <w:jc w:val="center"/>
              <w:rPr>
                <w:rFonts w:ascii="Calibri" w:hAnsi="Calibri" w:cs="Calibri"/>
                <w:color w:val="000000"/>
              </w:rPr>
            </w:pPr>
            <w:r>
              <w:rPr>
                <w:rFonts w:ascii="Calibri" w:hAnsi="Calibri" w:cs="Calibri"/>
                <w:color w:val="000000"/>
              </w:rPr>
              <w:t>9200</w:t>
            </w:r>
          </w:p>
        </w:tc>
        <w:tc>
          <w:tcPr>
            <w:tcW w:w="1170" w:type="dxa"/>
            <w:tcBorders>
              <w:top w:val="nil"/>
              <w:left w:val="nil"/>
              <w:bottom w:val="single" w:sz="4" w:space="0" w:color="auto"/>
              <w:right w:val="single" w:sz="4" w:space="0" w:color="auto"/>
            </w:tcBorders>
            <w:shd w:val="clear" w:color="auto" w:fill="auto"/>
            <w:vAlign w:val="center"/>
          </w:tcPr>
          <w:p w14:paraId="36C5F90B" w14:textId="0CB4CF3D" w:rsidR="00CA4434" w:rsidRDefault="00CA4434">
            <w:pPr>
              <w:jc w:val="center"/>
              <w:rPr>
                <w:rFonts w:ascii="Calibri" w:hAnsi="Calibri" w:cs="Calibri"/>
                <w:color w:val="000000"/>
              </w:rPr>
            </w:pPr>
            <w:r>
              <w:rPr>
                <w:rFonts w:ascii="Calibri" w:hAnsi="Calibri" w:cs="Calibri"/>
                <w:color w:val="000000"/>
              </w:rPr>
              <w:t>Sqft.</w:t>
            </w:r>
          </w:p>
        </w:tc>
        <w:tc>
          <w:tcPr>
            <w:tcW w:w="990" w:type="dxa"/>
            <w:tcBorders>
              <w:top w:val="nil"/>
              <w:left w:val="nil"/>
              <w:bottom w:val="single" w:sz="4" w:space="0" w:color="auto"/>
              <w:right w:val="single" w:sz="4" w:space="0" w:color="auto"/>
            </w:tcBorders>
          </w:tcPr>
          <w:p w14:paraId="63EFE7DF" w14:textId="77777777" w:rsidR="00CA4434" w:rsidRDefault="00CA4434">
            <w:pPr>
              <w:jc w:val="center"/>
              <w:rPr>
                <w:rFonts w:ascii="Calibri" w:hAnsi="Calibri" w:cs="Calibri"/>
                <w:color w:val="000000"/>
              </w:rPr>
            </w:pPr>
          </w:p>
        </w:tc>
        <w:tc>
          <w:tcPr>
            <w:tcW w:w="2008" w:type="dxa"/>
            <w:tcBorders>
              <w:top w:val="nil"/>
              <w:left w:val="nil"/>
              <w:bottom w:val="single" w:sz="4" w:space="0" w:color="auto"/>
              <w:right w:val="single" w:sz="4" w:space="0" w:color="auto"/>
            </w:tcBorders>
          </w:tcPr>
          <w:p w14:paraId="059F3DCB" w14:textId="77777777" w:rsidR="00CA4434" w:rsidRDefault="00CA4434">
            <w:pPr>
              <w:jc w:val="center"/>
              <w:rPr>
                <w:rFonts w:ascii="Calibri" w:hAnsi="Calibri" w:cs="Calibri"/>
                <w:color w:val="000000"/>
              </w:rPr>
            </w:pPr>
          </w:p>
        </w:tc>
      </w:tr>
      <w:tr w:rsidR="00CA4434" w14:paraId="32FF1858" w14:textId="77777777" w:rsidTr="00CA4434">
        <w:trPr>
          <w:trHeight w:val="395"/>
        </w:trPr>
        <w:tc>
          <w:tcPr>
            <w:tcW w:w="703" w:type="dxa"/>
            <w:tcBorders>
              <w:top w:val="nil"/>
              <w:left w:val="single" w:sz="4" w:space="0" w:color="auto"/>
              <w:bottom w:val="single" w:sz="4" w:space="0" w:color="auto"/>
              <w:right w:val="single" w:sz="4" w:space="0" w:color="auto"/>
            </w:tcBorders>
            <w:shd w:val="clear" w:color="auto" w:fill="auto"/>
            <w:noWrap/>
          </w:tcPr>
          <w:p w14:paraId="2469D140" w14:textId="7A0644F3" w:rsidR="00CA4434" w:rsidRDefault="00CA4434">
            <w:pPr>
              <w:rPr>
                <w:rFonts w:ascii="Calibri" w:eastAsia="Arial" w:hAnsi="Calibri" w:cs="Calibri"/>
              </w:rPr>
            </w:pPr>
            <w:r>
              <w:rPr>
                <w:rFonts w:ascii="Calibri" w:eastAsia="Arial" w:hAnsi="Calibri" w:cs="Calibri"/>
              </w:rPr>
              <w:t>2</w:t>
            </w:r>
          </w:p>
        </w:tc>
        <w:tc>
          <w:tcPr>
            <w:tcW w:w="3702" w:type="dxa"/>
            <w:tcBorders>
              <w:top w:val="nil"/>
              <w:left w:val="nil"/>
              <w:bottom w:val="single" w:sz="4" w:space="0" w:color="auto"/>
              <w:right w:val="single" w:sz="4" w:space="0" w:color="auto"/>
            </w:tcBorders>
            <w:shd w:val="clear" w:color="000000" w:fill="FFFFFF"/>
            <w:noWrap/>
          </w:tcPr>
          <w:p w14:paraId="0A8D3E06" w14:textId="40E91CA9" w:rsidR="00CA4434" w:rsidRDefault="00CA4434">
            <w:pPr>
              <w:jc w:val="both"/>
              <w:rPr>
                <w:rFonts w:ascii="Calibri" w:hAnsi="Calibri" w:cs="Calibri"/>
                <w:color w:val="000000"/>
              </w:rPr>
            </w:pPr>
            <w:r>
              <w:rPr>
                <w:rFonts w:ascii="Calibri" w:hAnsi="Calibri" w:cs="Calibri"/>
                <w:color w:val="000000"/>
              </w:rPr>
              <w:t>Enamel Paint (Green Paint )</w:t>
            </w:r>
          </w:p>
        </w:tc>
        <w:tc>
          <w:tcPr>
            <w:tcW w:w="990" w:type="dxa"/>
            <w:tcBorders>
              <w:top w:val="nil"/>
              <w:left w:val="nil"/>
              <w:bottom w:val="single" w:sz="4" w:space="0" w:color="auto"/>
              <w:right w:val="single" w:sz="4" w:space="0" w:color="auto"/>
            </w:tcBorders>
            <w:shd w:val="clear" w:color="000000" w:fill="FFFFFF"/>
            <w:noWrap/>
            <w:vAlign w:val="center"/>
          </w:tcPr>
          <w:p w14:paraId="67912160" w14:textId="1F7A1E1A" w:rsidR="00CA4434" w:rsidRDefault="00CA4434">
            <w:pPr>
              <w:jc w:val="center"/>
              <w:rPr>
                <w:rFonts w:ascii="Calibri" w:hAnsi="Calibri" w:cs="Calibri"/>
                <w:color w:val="000000"/>
              </w:rPr>
            </w:pPr>
            <w:r>
              <w:rPr>
                <w:rFonts w:ascii="Calibri" w:hAnsi="Calibri" w:cs="Calibri"/>
                <w:color w:val="000000"/>
              </w:rPr>
              <w:t>13000</w:t>
            </w:r>
          </w:p>
        </w:tc>
        <w:tc>
          <w:tcPr>
            <w:tcW w:w="1170" w:type="dxa"/>
            <w:tcBorders>
              <w:top w:val="nil"/>
              <w:left w:val="nil"/>
              <w:bottom w:val="single" w:sz="4" w:space="0" w:color="auto"/>
              <w:right w:val="single" w:sz="4" w:space="0" w:color="auto"/>
            </w:tcBorders>
            <w:shd w:val="clear" w:color="auto" w:fill="auto"/>
            <w:vAlign w:val="center"/>
          </w:tcPr>
          <w:p w14:paraId="45BA5EBB" w14:textId="7A0404F1" w:rsidR="00CA4434" w:rsidRDefault="00CA4434">
            <w:pPr>
              <w:jc w:val="center"/>
              <w:rPr>
                <w:rFonts w:ascii="Calibri" w:hAnsi="Calibri" w:cs="Calibri"/>
                <w:color w:val="000000"/>
              </w:rPr>
            </w:pPr>
            <w:r>
              <w:rPr>
                <w:rFonts w:ascii="Calibri" w:hAnsi="Calibri" w:cs="Calibri"/>
                <w:color w:val="000000"/>
              </w:rPr>
              <w:t>Sqft.</w:t>
            </w:r>
          </w:p>
        </w:tc>
        <w:tc>
          <w:tcPr>
            <w:tcW w:w="990" w:type="dxa"/>
            <w:tcBorders>
              <w:top w:val="nil"/>
              <w:left w:val="nil"/>
              <w:bottom w:val="single" w:sz="4" w:space="0" w:color="auto"/>
              <w:right w:val="single" w:sz="4" w:space="0" w:color="auto"/>
            </w:tcBorders>
          </w:tcPr>
          <w:p w14:paraId="19D0F345" w14:textId="77777777" w:rsidR="00CA4434" w:rsidRDefault="00CA4434">
            <w:pPr>
              <w:jc w:val="center"/>
              <w:rPr>
                <w:rFonts w:ascii="Calibri" w:hAnsi="Calibri" w:cs="Calibri"/>
                <w:color w:val="000000"/>
              </w:rPr>
            </w:pPr>
          </w:p>
        </w:tc>
        <w:tc>
          <w:tcPr>
            <w:tcW w:w="2008" w:type="dxa"/>
            <w:tcBorders>
              <w:top w:val="nil"/>
              <w:left w:val="nil"/>
              <w:bottom w:val="single" w:sz="4" w:space="0" w:color="auto"/>
              <w:right w:val="single" w:sz="4" w:space="0" w:color="auto"/>
            </w:tcBorders>
          </w:tcPr>
          <w:p w14:paraId="00114E8D" w14:textId="77777777" w:rsidR="00CA4434" w:rsidRDefault="00CA4434">
            <w:pPr>
              <w:jc w:val="center"/>
              <w:rPr>
                <w:rFonts w:ascii="Calibri" w:hAnsi="Calibri" w:cs="Calibri"/>
                <w:color w:val="000000"/>
              </w:rPr>
            </w:pPr>
          </w:p>
        </w:tc>
      </w:tr>
      <w:tr w:rsidR="00CA4434" w14:paraId="4A672E0E" w14:textId="77777777" w:rsidTr="00CA4434">
        <w:trPr>
          <w:trHeight w:val="395"/>
        </w:trPr>
        <w:tc>
          <w:tcPr>
            <w:tcW w:w="703" w:type="dxa"/>
            <w:tcBorders>
              <w:top w:val="nil"/>
              <w:left w:val="single" w:sz="4" w:space="0" w:color="auto"/>
              <w:bottom w:val="single" w:sz="4" w:space="0" w:color="auto"/>
              <w:right w:val="single" w:sz="4" w:space="0" w:color="auto"/>
            </w:tcBorders>
            <w:shd w:val="clear" w:color="auto" w:fill="auto"/>
            <w:noWrap/>
          </w:tcPr>
          <w:p w14:paraId="3F1B327A" w14:textId="5D90071A" w:rsidR="00CA4434" w:rsidRDefault="00CA4434">
            <w:pPr>
              <w:rPr>
                <w:rFonts w:ascii="Calibri" w:eastAsia="Arial" w:hAnsi="Calibri" w:cs="Calibri"/>
              </w:rPr>
            </w:pPr>
            <w:r>
              <w:rPr>
                <w:rFonts w:ascii="Calibri" w:eastAsia="Arial" w:hAnsi="Calibri" w:cs="Calibri"/>
              </w:rPr>
              <w:t>3</w:t>
            </w:r>
          </w:p>
        </w:tc>
        <w:tc>
          <w:tcPr>
            <w:tcW w:w="3702" w:type="dxa"/>
            <w:tcBorders>
              <w:top w:val="nil"/>
              <w:left w:val="nil"/>
              <w:bottom w:val="single" w:sz="4" w:space="0" w:color="auto"/>
              <w:right w:val="single" w:sz="4" w:space="0" w:color="auto"/>
            </w:tcBorders>
            <w:shd w:val="clear" w:color="000000" w:fill="FFFFFF"/>
            <w:noWrap/>
          </w:tcPr>
          <w:p w14:paraId="116C42A6" w14:textId="3A2CAFF1" w:rsidR="00CA4434" w:rsidRDefault="00CA4434">
            <w:pPr>
              <w:jc w:val="both"/>
              <w:rPr>
                <w:rFonts w:ascii="Calibri" w:hAnsi="Calibri" w:cs="Calibri"/>
                <w:color w:val="000000"/>
              </w:rPr>
            </w:pPr>
            <w:r>
              <w:rPr>
                <w:rFonts w:ascii="Calibri" w:hAnsi="Calibri" w:cs="Calibri"/>
                <w:color w:val="000000"/>
              </w:rPr>
              <w:t>ACE Paint</w:t>
            </w:r>
          </w:p>
        </w:tc>
        <w:tc>
          <w:tcPr>
            <w:tcW w:w="990" w:type="dxa"/>
            <w:tcBorders>
              <w:top w:val="nil"/>
              <w:left w:val="nil"/>
              <w:bottom w:val="single" w:sz="4" w:space="0" w:color="auto"/>
              <w:right w:val="single" w:sz="4" w:space="0" w:color="auto"/>
            </w:tcBorders>
            <w:shd w:val="clear" w:color="000000" w:fill="FFFFFF"/>
            <w:noWrap/>
            <w:vAlign w:val="center"/>
          </w:tcPr>
          <w:p w14:paraId="014582FF" w14:textId="6CD47376" w:rsidR="00CA4434" w:rsidRDefault="00CA4434">
            <w:pPr>
              <w:jc w:val="center"/>
              <w:rPr>
                <w:rFonts w:ascii="Calibri" w:hAnsi="Calibri" w:cs="Calibri"/>
                <w:color w:val="000000"/>
              </w:rPr>
            </w:pPr>
            <w:r>
              <w:rPr>
                <w:rFonts w:ascii="Calibri" w:hAnsi="Calibri" w:cs="Calibri"/>
                <w:color w:val="000000"/>
              </w:rPr>
              <w:t>1000</w:t>
            </w:r>
          </w:p>
        </w:tc>
        <w:tc>
          <w:tcPr>
            <w:tcW w:w="1170" w:type="dxa"/>
            <w:tcBorders>
              <w:top w:val="nil"/>
              <w:left w:val="nil"/>
              <w:bottom w:val="single" w:sz="4" w:space="0" w:color="auto"/>
              <w:right w:val="single" w:sz="4" w:space="0" w:color="auto"/>
            </w:tcBorders>
            <w:shd w:val="clear" w:color="auto" w:fill="auto"/>
            <w:vAlign w:val="center"/>
          </w:tcPr>
          <w:p w14:paraId="62BF15F3" w14:textId="6CEEC677" w:rsidR="00CA4434" w:rsidRDefault="00CA4434">
            <w:pPr>
              <w:jc w:val="center"/>
              <w:rPr>
                <w:rFonts w:ascii="Calibri" w:hAnsi="Calibri" w:cs="Calibri"/>
                <w:color w:val="000000"/>
              </w:rPr>
            </w:pPr>
            <w:r>
              <w:rPr>
                <w:rFonts w:ascii="Calibri" w:hAnsi="Calibri" w:cs="Calibri"/>
                <w:color w:val="000000"/>
              </w:rPr>
              <w:t>Mtr.</w:t>
            </w:r>
          </w:p>
        </w:tc>
        <w:tc>
          <w:tcPr>
            <w:tcW w:w="990" w:type="dxa"/>
            <w:tcBorders>
              <w:top w:val="nil"/>
              <w:left w:val="nil"/>
              <w:bottom w:val="single" w:sz="4" w:space="0" w:color="auto"/>
              <w:right w:val="single" w:sz="4" w:space="0" w:color="auto"/>
            </w:tcBorders>
          </w:tcPr>
          <w:p w14:paraId="57B9F6A6" w14:textId="77777777" w:rsidR="00CA4434" w:rsidRDefault="00CA4434">
            <w:pPr>
              <w:jc w:val="center"/>
              <w:rPr>
                <w:rFonts w:ascii="Calibri" w:hAnsi="Calibri" w:cs="Calibri"/>
                <w:color w:val="000000"/>
              </w:rPr>
            </w:pPr>
          </w:p>
        </w:tc>
        <w:tc>
          <w:tcPr>
            <w:tcW w:w="2008" w:type="dxa"/>
            <w:tcBorders>
              <w:top w:val="nil"/>
              <w:left w:val="nil"/>
              <w:bottom w:val="single" w:sz="4" w:space="0" w:color="auto"/>
              <w:right w:val="single" w:sz="4" w:space="0" w:color="auto"/>
            </w:tcBorders>
          </w:tcPr>
          <w:p w14:paraId="14382EC6" w14:textId="77777777" w:rsidR="00CA4434" w:rsidRDefault="00CA4434">
            <w:pPr>
              <w:jc w:val="center"/>
              <w:rPr>
                <w:rFonts w:ascii="Calibri" w:hAnsi="Calibri" w:cs="Calibri"/>
                <w:color w:val="000000"/>
              </w:rPr>
            </w:pPr>
          </w:p>
        </w:tc>
      </w:tr>
      <w:tr w:rsidR="00227BDB" w14:paraId="61E994EB" w14:textId="77777777" w:rsidTr="00CA4434">
        <w:trPr>
          <w:trHeight w:val="79"/>
        </w:trPr>
        <w:tc>
          <w:tcPr>
            <w:tcW w:w="755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5411B38" w14:textId="77777777" w:rsidR="00227BDB" w:rsidRDefault="00000000">
            <w:pPr>
              <w:jc w:val="right"/>
              <w:rPr>
                <w:rFonts w:ascii="Calibri" w:hAnsi="Calibri" w:cs="Calibri"/>
                <w:color w:val="000000"/>
                <w:sz w:val="22"/>
                <w:szCs w:val="22"/>
              </w:rPr>
            </w:pPr>
            <w:r>
              <w:rPr>
                <w:rFonts w:ascii="Calibri" w:hAnsi="Calibri" w:cs="Calibri"/>
                <w:color w:val="000000"/>
                <w:sz w:val="22"/>
                <w:szCs w:val="22"/>
              </w:rPr>
              <w:t>Total</w:t>
            </w:r>
          </w:p>
        </w:tc>
        <w:tc>
          <w:tcPr>
            <w:tcW w:w="2008" w:type="dxa"/>
            <w:tcBorders>
              <w:top w:val="single" w:sz="4" w:space="0" w:color="auto"/>
              <w:left w:val="nil"/>
              <w:bottom w:val="single" w:sz="4" w:space="0" w:color="auto"/>
              <w:right w:val="single" w:sz="4" w:space="0" w:color="auto"/>
            </w:tcBorders>
          </w:tcPr>
          <w:p w14:paraId="5DBE204A" w14:textId="77777777" w:rsidR="00227BDB" w:rsidRDefault="00227BDB">
            <w:pPr>
              <w:jc w:val="center"/>
              <w:rPr>
                <w:rFonts w:ascii="Calibri" w:hAnsi="Calibri" w:cs="Calibri"/>
                <w:color w:val="000000"/>
                <w:sz w:val="22"/>
                <w:szCs w:val="22"/>
              </w:rPr>
            </w:pPr>
          </w:p>
        </w:tc>
      </w:tr>
      <w:tr w:rsidR="00227BDB" w14:paraId="65FA2291" w14:textId="77777777" w:rsidTr="00CA4434">
        <w:trPr>
          <w:trHeight w:val="79"/>
        </w:trPr>
        <w:tc>
          <w:tcPr>
            <w:tcW w:w="755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902D3A3" w14:textId="77777777" w:rsidR="00227BDB" w:rsidRDefault="00000000">
            <w:pPr>
              <w:jc w:val="right"/>
              <w:rPr>
                <w:rFonts w:ascii="Calibri" w:hAnsi="Calibri" w:cs="Calibri"/>
                <w:color w:val="000000"/>
                <w:sz w:val="22"/>
                <w:szCs w:val="22"/>
              </w:rPr>
            </w:pPr>
            <w:r>
              <w:rPr>
                <w:rFonts w:ascii="Calibri" w:hAnsi="Calibri" w:cs="Calibri"/>
                <w:color w:val="000000"/>
                <w:sz w:val="22"/>
                <w:szCs w:val="22"/>
              </w:rPr>
              <w:t>GST</w:t>
            </w:r>
          </w:p>
        </w:tc>
        <w:tc>
          <w:tcPr>
            <w:tcW w:w="2008" w:type="dxa"/>
            <w:tcBorders>
              <w:top w:val="single" w:sz="4" w:space="0" w:color="auto"/>
              <w:left w:val="nil"/>
              <w:bottom w:val="single" w:sz="4" w:space="0" w:color="auto"/>
              <w:right w:val="single" w:sz="4" w:space="0" w:color="auto"/>
            </w:tcBorders>
          </w:tcPr>
          <w:p w14:paraId="5C7DED01" w14:textId="77777777" w:rsidR="00227BDB" w:rsidRDefault="00227BDB">
            <w:pPr>
              <w:jc w:val="center"/>
              <w:rPr>
                <w:rFonts w:ascii="Calibri" w:hAnsi="Calibri" w:cs="Calibri"/>
                <w:color w:val="000000"/>
                <w:sz w:val="22"/>
                <w:szCs w:val="22"/>
              </w:rPr>
            </w:pPr>
          </w:p>
        </w:tc>
      </w:tr>
      <w:tr w:rsidR="00227BDB" w14:paraId="09DF82F7" w14:textId="77777777" w:rsidTr="00CA4434">
        <w:trPr>
          <w:trHeight w:val="80"/>
        </w:trPr>
        <w:tc>
          <w:tcPr>
            <w:tcW w:w="755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480D0166" w14:textId="77777777" w:rsidR="00227BDB" w:rsidRDefault="00000000">
            <w:pPr>
              <w:jc w:val="right"/>
              <w:rPr>
                <w:rFonts w:ascii="Calibri" w:hAnsi="Calibri" w:cs="Calibri"/>
                <w:color w:val="000000"/>
                <w:sz w:val="22"/>
                <w:szCs w:val="22"/>
              </w:rPr>
            </w:pPr>
            <w:r>
              <w:rPr>
                <w:rFonts w:ascii="Calibri" w:hAnsi="Calibri" w:cs="Calibri"/>
                <w:color w:val="000000"/>
                <w:sz w:val="22"/>
                <w:szCs w:val="22"/>
              </w:rPr>
              <w:t>Total including GST</w:t>
            </w:r>
          </w:p>
        </w:tc>
        <w:tc>
          <w:tcPr>
            <w:tcW w:w="2008" w:type="dxa"/>
            <w:tcBorders>
              <w:top w:val="single" w:sz="4" w:space="0" w:color="auto"/>
              <w:left w:val="nil"/>
              <w:bottom w:val="single" w:sz="4" w:space="0" w:color="auto"/>
              <w:right w:val="single" w:sz="4" w:space="0" w:color="auto"/>
            </w:tcBorders>
          </w:tcPr>
          <w:p w14:paraId="35FB6F09" w14:textId="77777777" w:rsidR="00227BDB" w:rsidRDefault="00227BDB">
            <w:pPr>
              <w:jc w:val="center"/>
              <w:rPr>
                <w:rFonts w:ascii="Calibri" w:hAnsi="Calibri" w:cs="Calibri"/>
                <w:color w:val="000000"/>
                <w:sz w:val="22"/>
                <w:szCs w:val="22"/>
              </w:rPr>
            </w:pPr>
          </w:p>
        </w:tc>
      </w:tr>
    </w:tbl>
    <w:p w14:paraId="5EAFF746" w14:textId="77777777" w:rsidR="00227BDB" w:rsidRDefault="00227BDB">
      <w:pPr>
        <w:pStyle w:val="ListParagraph"/>
        <w:ind w:left="360"/>
        <w:jc w:val="both"/>
        <w:rPr>
          <w:rFonts w:ascii="Calibri" w:eastAsia="Arial" w:hAnsi="Calibri" w:cs="Calibri"/>
          <w:spacing w:val="3"/>
          <w:szCs w:val="24"/>
        </w:rPr>
      </w:pPr>
    </w:p>
    <w:p w14:paraId="1FAE2574" w14:textId="77777777" w:rsidR="00227BDB" w:rsidRDefault="00000000">
      <w:pPr>
        <w:pStyle w:val="ListParagraph"/>
        <w:numPr>
          <w:ilvl w:val="0"/>
          <w:numId w:val="10"/>
        </w:numPr>
        <w:ind w:left="360"/>
        <w:jc w:val="both"/>
        <w:rPr>
          <w:rFonts w:ascii="Calibri" w:eastAsia="Arial" w:hAnsi="Calibri" w:cs="Calibri"/>
          <w:spacing w:val="3"/>
          <w:szCs w:val="24"/>
        </w:rPr>
      </w:pPr>
      <w:r>
        <w:rPr>
          <w:rFonts w:ascii="Calibri" w:eastAsia="Arial" w:hAnsi="Calibri" w:cs="Calibri"/>
          <w:spacing w:val="3"/>
          <w:szCs w:val="24"/>
        </w:rPr>
        <w:t>Taxes like GST shall be clearly mentioned. If nothing is mentioned, these charges shall be deemed included.</w:t>
      </w:r>
    </w:p>
    <w:p w14:paraId="76DF91A1"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If the supplier does not have a particular item offered in the tender or a different make is being proposed by him, the same should be highlighted/mentioned especially by him.</w:t>
      </w:r>
    </w:p>
    <w:p w14:paraId="79E2BA0E"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The prices should be including all (Packing, forwarding, Transit Insurance, Transportation Loading/unloading, Installation etc.). Loading/unloading up to 50 Mtr. shall be done by the supplier.</w:t>
      </w:r>
    </w:p>
    <w:p w14:paraId="0A08B2EF"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Bid should be submitted for F.O.R delivery at the destination i.e. The LNM Institute of Information Technology, Gram – Rupa Ki Nangal, Post – Sumel, Via – Jamdoli, Jaipur- 302031</w:t>
      </w:r>
    </w:p>
    <w:p w14:paraId="0AC53A71" w14:textId="77777777" w:rsidR="00227BDB" w:rsidRDefault="00000000">
      <w:pPr>
        <w:pStyle w:val="ListParagraph"/>
        <w:numPr>
          <w:ilvl w:val="0"/>
          <w:numId w:val="10"/>
        </w:numPr>
        <w:spacing w:before="240" w:after="240"/>
        <w:ind w:left="360"/>
        <w:jc w:val="both"/>
        <w:rPr>
          <w:rFonts w:ascii="Calibri" w:eastAsia="Arial" w:hAnsi="Calibri" w:cs="Calibri"/>
          <w:b/>
          <w:spacing w:val="3"/>
          <w:szCs w:val="24"/>
        </w:rPr>
      </w:pPr>
      <w:r>
        <w:rPr>
          <w:rFonts w:ascii="Calibri" w:eastAsia="Arial" w:hAnsi="Calibri" w:cs="Calibri"/>
          <w:b/>
          <w:spacing w:val="3"/>
          <w:szCs w:val="24"/>
        </w:rPr>
        <w:t>Bid should be valid for a minimum period of 30 days. The Change in prices shall not be accepted within the validity period.</w:t>
      </w:r>
    </w:p>
    <w:p w14:paraId="4B5FBCB1"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The LNMIIT reserves the right to reject any quotation(s) without assigning any reasons.</w:t>
      </w:r>
    </w:p>
    <w:p w14:paraId="32D6C29F"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Payment terms</w:t>
      </w:r>
      <w:r>
        <w:rPr>
          <w:rFonts w:ascii="Tahoma" w:eastAsia="Arial" w:hAnsi="Tahoma" w:cs="Tahoma"/>
          <w:spacing w:val="3"/>
          <w:sz w:val="18"/>
          <w:szCs w:val="24"/>
        </w:rPr>
        <w:t xml:space="preserve"> shall be decided mutually.</w:t>
      </w:r>
    </w:p>
    <w:p w14:paraId="73F50BF3"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There should not be any conflict of interest (Declaration to be submitted by the Vendor).</w:t>
      </w:r>
    </w:p>
    <w:p w14:paraId="1AD86057"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Bid should be on the company’s letterhead and should submit their bid in the LNMIIT format only</w:t>
      </w:r>
    </w:p>
    <w:p w14:paraId="79F4B534"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Item/Service not supplied by the supplier/service provider should be mentioned separately.</w:t>
      </w:r>
    </w:p>
    <w:p w14:paraId="3BD896A9" w14:textId="77777777" w:rsidR="00227BDB" w:rsidRDefault="00000000">
      <w:pPr>
        <w:pStyle w:val="ListParagraph"/>
        <w:numPr>
          <w:ilvl w:val="0"/>
          <w:numId w:val="10"/>
        </w:numPr>
        <w:spacing w:before="240"/>
        <w:ind w:left="360"/>
        <w:jc w:val="both"/>
        <w:rPr>
          <w:rFonts w:ascii="Calibri" w:eastAsia="Arial" w:hAnsi="Calibri" w:cs="Calibri"/>
          <w:spacing w:val="3"/>
          <w:szCs w:val="24"/>
        </w:rPr>
      </w:pPr>
      <w:r>
        <w:rPr>
          <w:rFonts w:ascii="Calibri" w:eastAsia="Arial" w:hAnsi="Calibri" w:cs="Calibri"/>
          <w:spacing w:val="3"/>
          <w:szCs w:val="24"/>
        </w:rPr>
        <w:t>Vendor should provide a photocopy of the cheque/cancelled cheque while presenting the Invoice to LNMIIT.</w:t>
      </w:r>
    </w:p>
    <w:p w14:paraId="7F189427" w14:textId="77777777" w:rsidR="00227BDB" w:rsidRDefault="00000000">
      <w:pPr>
        <w:pStyle w:val="ListParagraph"/>
        <w:numPr>
          <w:ilvl w:val="0"/>
          <w:numId w:val="10"/>
        </w:numPr>
        <w:spacing w:before="240"/>
        <w:ind w:left="360"/>
        <w:jc w:val="both"/>
        <w:rPr>
          <w:rFonts w:ascii="Calibri" w:eastAsia="Arial" w:hAnsi="Calibri" w:cs="Calibri"/>
          <w:spacing w:val="3"/>
          <w:szCs w:val="24"/>
        </w:rPr>
      </w:pPr>
      <w:r>
        <w:rPr>
          <w:rFonts w:ascii="Calibri" w:eastAsia="Arial" w:hAnsi="Calibri" w:cs="Calibri"/>
          <w:spacing w:val="3"/>
          <w:szCs w:val="24"/>
        </w:rPr>
        <w:t xml:space="preserve">Pre-bid meeting and pre-bid site visit can be done before quoting the rate in the tender to clear up any confusion regarding project details, the scope of work, and solicitation of documents. </w:t>
      </w:r>
    </w:p>
    <w:p w14:paraId="6CF8964C" w14:textId="77777777" w:rsidR="00227BDB" w:rsidRDefault="00227BDB">
      <w:pPr>
        <w:rPr>
          <w:rFonts w:ascii="Calibri" w:eastAsia="Calibri" w:hAnsi="Calibri" w:cs="Calibri"/>
          <w:i/>
          <w:szCs w:val="24"/>
        </w:rPr>
      </w:pPr>
    </w:p>
    <w:p w14:paraId="17AAE4D0" w14:textId="77777777" w:rsidR="00227BDB" w:rsidRDefault="00000000">
      <w:pPr>
        <w:rPr>
          <w:rFonts w:ascii="Calibri" w:eastAsia="Calibri" w:hAnsi="Calibri" w:cs="Calibri"/>
          <w:i/>
          <w:szCs w:val="24"/>
        </w:rPr>
      </w:pPr>
      <w:r>
        <w:rPr>
          <w:rFonts w:ascii="Calibri" w:eastAsia="Calibri" w:hAnsi="Calibri" w:cs="Calibri"/>
          <w:i/>
          <w:szCs w:val="24"/>
        </w:rPr>
        <w:t xml:space="preserve">All charges applicable shall be clearly mentioned with the offer. If nothing is mentioned in the offer, the quoted price shall be treated as final, and nothing extra shall be paid extra. </w:t>
      </w:r>
    </w:p>
    <w:p w14:paraId="1218B524" w14:textId="77777777" w:rsidR="00227BDB" w:rsidRDefault="00227BDB">
      <w:pPr>
        <w:spacing w:before="240" w:after="240"/>
        <w:ind w:left="835" w:hanging="835"/>
        <w:rPr>
          <w:rFonts w:ascii="Calibri" w:eastAsia="Calibri" w:hAnsi="Calibri" w:cs="Calibri"/>
          <w:i/>
          <w:szCs w:val="24"/>
        </w:rPr>
      </w:pPr>
    </w:p>
    <w:p w14:paraId="58E9D4AF" w14:textId="77777777" w:rsidR="00227BDB" w:rsidRDefault="00000000">
      <w:pPr>
        <w:spacing w:before="240" w:after="240"/>
        <w:ind w:left="835" w:hanging="835"/>
        <w:rPr>
          <w:rFonts w:ascii="Calibri" w:eastAsia="Calibri" w:hAnsi="Calibri" w:cs="Calibri"/>
          <w:i/>
          <w:szCs w:val="24"/>
        </w:rPr>
      </w:pPr>
      <w:r>
        <w:rPr>
          <w:rFonts w:ascii="Calibri" w:eastAsia="Calibri" w:hAnsi="Calibri" w:cs="Calibri"/>
          <w:i/>
          <w:szCs w:val="24"/>
        </w:rPr>
        <w:t>Signature with seal</w:t>
      </w:r>
    </w:p>
    <w:sectPr w:rsidR="00227BDB">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2" w15:restartNumberingAfterBreak="0">
    <w:nsid w:val="00000003"/>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0000004"/>
    <w:multiLevelType w:val="multilevel"/>
    <w:tmpl w:val="7F763B2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5"/>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6"/>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0000007"/>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7" w15:restartNumberingAfterBreak="0">
    <w:nsid w:val="00000008"/>
    <w:multiLevelType w:val="hybridMultilevel"/>
    <w:tmpl w:val="1E948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0A"/>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0000000B"/>
    <w:multiLevelType w:val="multilevel"/>
    <w:tmpl w:val="1A22E93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
      <w:lvlJc w:val="left"/>
      <w:pPr>
        <w:tabs>
          <w:tab w:val="left" w:pos="1440"/>
        </w:tabs>
        <w:ind w:left="1440" w:hanging="360"/>
      </w:pPr>
      <w:rPr>
        <w:rFonts w:ascii="Symbol" w:hAnsi="Symbol" w:hint="default"/>
        <w:sz w:val="20"/>
      </w:rPr>
    </w:lvl>
    <w:lvl w:ilvl="2" w:tentative="1">
      <w:start w:val="1"/>
      <w:numFmt w:val="bullet"/>
      <w:lvlText w:val=""/>
      <w:lvlJc w:val="left"/>
      <w:pPr>
        <w:tabs>
          <w:tab w:val="left" w:pos="2160"/>
        </w:tabs>
        <w:ind w:left="2160" w:hanging="360"/>
      </w:pPr>
      <w:rPr>
        <w:rFonts w:ascii="Symbol" w:hAnsi="Symbol" w:hint="default"/>
        <w:sz w:val="20"/>
      </w:rPr>
    </w:lvl>
    <w:lvl w:ilvl="3" w:tentative="1">
      <w:start w:val="1"/>
      <w:numFmt w:val="bullet"/>
      <w:lvlText w:val=""/>
      <w:lvlJc w:val="left"/>
      <w:pPr>
        <w:tabs>
          <w:tab w:val="left" w:pos="2880"/>
        </w:tabs>
        <w:ind w:left="2880" w:hanging="360"/>
      </w:pPr>
      <w:rPr>
        <w:rFonts w:ascii="Symbol" w:hAnsi="Symbol" w:hint="default"/>
        <w:sz w:val="20"/>
      </w:rPr>
    </w:lvl>
    <w:lvl w:ilvl="4" w:tentative="1">
      <w:start w:val="1"/>
      <w:numFmt w:val="bullet"/>
      <w:lvlText w:val=""/>
      <w:lvlJc w:val="left"/>
      <w:pPr>
        <w:tabs>
          <w:tab w:val="left" w:pos="3600"/>
        </w:tabs>
        <w:ind w:left="3600" w:hanging="360"/>
      </w:pPr>
      <w:rPr>
        <w:rFonts w:ascii="Symbol" w:hAnsi="Symbol" w:hint="default"/>
        <w:sz w:val="20"/>
      </w:rPr>
    </w:lvl>
    <w:lvl w:ilvl="5" w:tentative="1">
      <w:start w:val="1"/>
      <w:numFmt w:val="bullet"/>
      <w:lvlText w:val=""/>
      <w:lvlJc w:val="left"/>
      <w:pPr>
        <w:tabs>
          <w:tab w:val="left" w:pos="4320"/>
        </w:tabs>
        <w:ind w:left="4320" w:hanging="360"/>
      </w:pPr>
      <w:rPr>
        <w:rFonts w:ascii="Symbol" w:hAnsi="Symbol" w:hint="default"/>
        <w:sz w:val="20"/>
      </w:rPr>
    </w:lvl>
    <w:lvl w:ilvl="6" w:tentative="1">
      <w:start w:val="1"/>
      <w:numFmt w:val="bullet"/>
      <w:lvlText w:val=""/>
      <w:lvlJc w:val="left"/>
      <w:pPr>
        <w:tabs>
          <w:tab w:val="left" w:pos="5040"/>
        </w:tabs>
        <w:ind w:left="5040" w:hanging="360"/>
      </w:pPr>
      <w:rPr>
        <w:rFonts w:ascii="Symbol" w:hAnsi="Symbol" w:hint="default"/>
        <w:sz w:val="20"/>
      </w:rPr>
    </w:lvl>
    <w:lvl w:ilvl="7" w:tentative="1">
      <w:start w:val="1"/>
      <w:numFmt w:val="bullet"/>
      <w:lvlText w:val=""/>
      <w:lvlJc w:val="left"/>
      <w:pPr>
        <w:tabs>
          <w:tab w:val="left" w:pos="5760"/>
        </w:tabs>
        <w:ind w:left="5760" w:hanging="360"/>
      </w:pPr>
      <w:rPr>
        <w:rFonts w:ascii="Symbol" w:hAnsi="Symbol" w:hint="default"/>
        <w:sz w:val="20"/>
      </w:rPr>
    </w:lvl>
    <w:lvl w:ilvl="8" w:tentative="1">
      <w:start w:val="1"/>
      <w:numFmt w:val="bullet"/>
      <w:lvlText w:val=""/>
      <w:lvlJc w:val="left"/>
      <w:pPr>
        <w:tabs>
          <w:tab w:val="left" w:pos="6480"/>
        </w:tabs>
        <w:ind w:left="6480" w:hanging="360"/>
      </w:pPr>
      <w:rPr>
        <w:rFonts w:ascii="Symbol" w:hAnsi="Symbol" w:hint="default"/>
        <w:sz w:val="20"/>
      </w:rPr>
    </w:lvl>
  </w:abstractNum>
  <w:abstractNum w:abstractNumId="11" w15:restartNumberingAfterBreak="0">
    <w:nsid w:val="0000000C"/>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000000D"/>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000000E"/>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000000F"/>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10"/>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0000011"/>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00000012"/>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0000013"/>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00000014"/>
    <w:multiLevelType w:val="multilevel"/>
    <w:tmpl w:val="B468A474"/>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o"/>
      <w:lvlJc w:val="left"/>
      <w:pPr>
        <w:tabs>
          <w:tab w:val="left" w:pos="1440"/>
        </w:tabs>
        <w:ind w:left="1440" w:hanging="360"/>
      </w:pPr>
      <w:rPr>
        <w:rFonts w:ascii="Courier New" w:hAnsi="Courier New" w:cs="Times New Roman"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00000015"/>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00000016"/>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00000017"/>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00000018"/>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0000019"/>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0000001A"/>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000001B"/>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0000001C"/>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000001D"/>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0000001E"/>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0000001F"/>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00000020"/>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00000021"/>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00000022"/>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000002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0000024"/>
    <w:multiLevelType w:val="multilevel"/>
    <w:tmpl w:val="7658AAEC"/>
    <w:lvl w:ilvl="0">
      <w:start w:val="1"/>
      <w:numFmt w:val="decimal"/>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36" w15:restartNumberingAfterBreak="0">
    <w:nsid w:val="114E0D10"/>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9241584">
    <w:abstractNumId w:val="25"/>
  </w:num>
  <w:num w:numId="2" w16cid:durableId="1508400748">
    <w:abstractNumId w:val="35"/>
  </w:num>
  <w:num w:numId="3" w16cid:durableId="705561774">
    <w:abstractNumId w:val="20"/>
  </w:num>
  <w:num w:numId="4" w16cid:durableId="1068109254">
    <w:abstractNumId w:val="9"/>
  </w:num>
  <w:num w:numId="5" w16cid:durableId="1587806629">
    <w:abstractNumId w:val="31"/>
  </w:num>
  <w:num w:numId="6" w16cid:durableId="407461915">
    <w:abstractNumId w:val="28"/>
  </w:num>
  <w:num w:numId="7" w16cid:durableId="1693414325">
    <w:abstractNumId w:val="6"/>
  </w:num>
  <w:num w:numId="8" w16cid:durableId="1497111687">
    <w:abstractNumId w:val="1"/>
  </w:num>
  <w:num w:numId="9" w16cid:durableId="374083015">
    <w:abstractNumId w:val="24"/>
  </w:num>
  <w:num w:numId="10" w16cid:durableId="917786622">
    <w:abstractNumId w:val="16"/>
  </w:num>
  <w:num w:numId="11" w16cid:durableId="1558201113">
    <w:abstractNumId w:val="22"/>
  </w:num>
  <w:num w:numId="12" w16cid:durableId="212993184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61884815">
    <w:abstractNumId w:val="21"/>
  </w:num>
  <w:num w:numId="14" w16cid:durableId="1803376527">
    <w:abstractNumId w:val="19"/>
  </w:num>
  <w:num w:numId="15" w16cid:durableId="1327512879">
    <w:abstractNumId w:val="26"/>
  </w:num>
  <w:num w:numId="16" w16cid:durableId="1179004932">
    <w:abstractNumId w:val="21"/>
  </w:num>
  <w:num w:numId="17" w16cid:durableId="1996569189">
    <w:abstractNumId w:val="2"/>
  </w:num>
  <w:num w:numId="18" w16cid:durableId="407843404">
    <w:abstractNumId w:val="32"/>
  </w:num>
  <w:num w:numId="19" w16cid:durableId="1540044898">
    <w:abstractNumId w:val="36"/>
  </w:num>
  <w:num w:numId="20" w16cid:durableId="436371023">
    <w:abstractNumId w:val="17"/>
  </w:num>
  <w:num w:numId="21" w16cid:durableId="456721557">
    <w:abstractNumId w:val="15"/>
  </w:num>
  <w:num w:numId="22" w16cid:durableId="721052298">
    <w:abstractNumId w:val="29"/>
  </w:num>
  <w:num w:numId="23" w16cid:durableId="1057708170">
    <w:abstractNumId w:val="30"/>
  </w:num>
  <w:num w:numId="24" w16cid:durableId="1574705695">
    <w:abstractNumId w:val="14"/>
  </w:num>
  <w:num w:numId="25" w16cid:durableId="90664277">
    <w:abstractNumId w:val="5"/>
  </w:num>
  <w:num w:numId="26" w16cid:durableId="14863625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97534400">
    <w:abstractNumId w:val="0"/>
  </w:num>
  <w:num w:numId="28" w16cid:durableId="89740226">
    <w:abstractNumId w:val="23"/>
  </w:num>
  <w:num w:numId="29" w16cid:durableId="1094203221">
    <w:abstractNumId w:val="4"/>
  </w:num>
  <w:num w:numId="30" w16cid:durableId="898054708">
    <w:abstractNumId w:val="27"/>
  </w:num>
  <w:num w:numId="31" w16cid:durableId="1071731660">
    <w:abstractNumId w:val="12"/>
  </w:num>
  <w:num w:numId="32" w16cid:durableId="411321127">
    <w:abstractNumId w:val="11"/>
  </w:num>
  <w:num w:numId="33" w16cid:durableId="201678980">
    <w:abstractNumId w:val="18"/>
  </w:num>
  <w:num w:numId="34" w16cid:durableId="6495820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52213845">
    <w:abstractNumId w:val="10"/>
  </w:num>
  <w:num w:numId="36" w16cid:durableId="1690253440">
    <w:abstractNumId w:val="13"/>
  </w:num>
  <w:num w:numId="37" w16cid:durableId="502814568">
    <w:abstractNumId w:val="33"/>
  </w:num>
  <w:num w:numId="38" w16cid:durableId="663047025">
    <w:abstractNumId w:val="34"/>
  </w:num>
  <w:num w:numId="39" w16cid:durableId="876549686">
    <w:abstractNumId w:val="8"/>
  </w:num>
  <w:num w:numId="40" w16cid:durableId="1769230597">
    <w:abstractNumId w:val="3"/>
  </w:num>
  <w:num w:numId="41" w16cid:durableId="11068031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BDB"/>
    <w:rsid w:val="00021DD5"/>
    <w:rsid w:val="00134642"/>
    <w:rsid w:val="00227BDB"/>
    <w:rsid w:val="0052420F"/>
    <w:rsid w:val="005325AD"/>
    <w:rsid w:val="0069582B"/>
    <w:rsid w:val="007B7476"/>
    <w:rsid w:val="007D0BCF"/>
    <w:rsid w:val="00966F60"/>
    <w:rsid w:val="00B118F6"/>
    <w:rsid w:val="00CA4434"/>
    <w:rsid w:val="00F3591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F5079"/>
  <w15:docId w15:val="{64195B52-CC9E-4DDE-AA1C-44B30A872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tabs>
        <w:tab w:val="left" w:pos="720"/>
      </w:tabs>
      <w:spacing w:before="240" w:after="60"/>
      <w:ind w:left="720" w:hanging="720"/>
      <w:outlineLvl w:val="0"/>
    </w:pPr>
    <w:rPr>
      <w:rFonts w:ascii="Cambria" w:eastAsia="SimSun" w:hAnsi="Cambria" w:cs="SimSun"/>
      <w:b/>
      <w:bCs/>
      <w:kern w:val="32"/>
      <w:sz w:val="32"/>
      <w:szCs w:val="32"/>
    </w:rPr>
  </w:style>
  <w:style w:type="paragraph" w:styleId="Heading2">
    <w:name w:val="heading 2"/>
    <w:basedOn w:val="Normal"/>
    <w:next w:val="Normal"/>
    <w:link w:val="Heading2Char"/>
    <w:uiPriority w:val="9"/>
    <w:semiHidden/>
    <w:unhideWhenUsed/>
    <w:qFormat/>
    <w:pPr>
      <w:keepNext/>
      <w:tabs>
        <w:tab w:val="left" w:pos="1440"/>
      </w:tabs>
      <w:spacing w:before="240" w:after="60"/>
      <w:ind w:left="1440" w:hanging="720"/>
      <w:outlineLvl w:val="1"/>
    </w:pPr>
    <w:rPr>
      <w:rFonts w:ascii="Cambria" w:eastAsia="SimSun" w:hAnsi="Cambria" w:cs="SimSun"/>
      <w:b/>
      <w:bCs/>
      <w:i/>
      <w:iCs/>
      <w:sz w:val="28"/>
      <w:szCs w:val="28"/>
    </w:rPr>
  </w:style>
  <w:style w:type="paragraph" w:styleId="Heading3">
    <w:name w:val="heading 3"/>
    <w:basedOn w:val="Normal"/>
    <w:next w:val="Normal"/>
    <w:link w:val="Heading3Char"/>
    <w:uiPriority w:val="9"/>
    <w:semiHidden/>
    <w:unhideWhenUsed/>
    <w:qFormat/>
    <w:pPr>
      <w:keepNext/>
      <w:tabs>
        <w:tab w:val="left" w:pos="2160"/>
      </w:tabs>
      <w:spacing w:before="240" w:after="60"/>
      <w:ind w:left="2160" w:hanging="720"/>
      <w:outlineLvl w:val="2"/>
    </w:pPr>
    <w:rPr>
      <w:rFonts w:ascii="Cambria" w:eastAsia="SimSun" w:hAnsi="Cambria" w:cs="SimSun"/>
      <w:b/>
      <w:bCs/>
      <w:sz w:val="26"/>
      <w:szCs w:val="26"/>
    </w:rPr>
  </w:style>
  <w:style w:type="paragraph" w:styleId="Heading4">
    <w:name w:val="heading 4"/>
    <w:basedOn w:val="Normal"/>
    <w:next w:val="Normal"/>
    <w:link w:val="Heading4Char"/>
    <w:uiPriority w:val="9"/>
    <w:semiHidden/>
    <w:unhideWhenUsed/>
    <w:qFormat/>
    <w:pPr>
      <w:keepNext/>
      <w:tabs>
        <w:tab w:val="left" w:pos="2880"/>
      </w:tabs>
      <w:spacing w:before="240" w:after="60"/>
      <w:ind w:left="2880" w:hanging="720"/>
      <w:outlineLvl w:val="3"/>
    </w:pPr>
    <w:rPr>
      <w:rFonts w:ascii="Calibri" w:eastAsia="SimSun" w:hAnsi="Calibri" w:cs="SimSun"/>
      <w:b/>
      <w:bCs/>
      <w:sz w:val="28"/>
      <w:szCs w:val="28"/>
    </w:rPr>
  </w:style>
  <w:style w:type="paragraph" w:styleId="Heading5">
    <w:name w:val="heading 5"/>
    <w:basedOn w:val="Normal"/>
    <w:next w:val="Normal"/>
    <w:link w:val="Heading5Char"/>
    <w:uiPriority w:val="9"/>
    <w:semiHidden/>
    <w:unhideWhenUsed/>
    <w:qFormat/>
    <w:pPr>
      <w:tabs>
        <w:tab w:val="left" w:pos="3600"/>
      </w:tabs>
      <w:spacing w:before="240" w:after="60"/>
      <w:ind w:left="3600" w:hanging="720"/>
      <w:outlineLvl w:val="4"/>
    </w:pPr>
    <w:rPr>
      <w:rFonts w:ascii="Calibri" w:eastAsia="SimSun" w:hAnsi="Calibri" w:cs="SimSun"/>
      <w:b/>
      <w:bCs/>
      <w:i/>
      <w:iCs/>
      <w:sz w:val="26"/>
      <w:szCs w:val="26"/>
    </w:rPr>
  </w:style>
  <w:style w:type="paragraph" w:styleId="Heading6">
    <w:name w:val="heading 6"/>
    <w:basedOn w:val="Normal"/>
    <w:next w:val="Normal"/>
    <w:link w:val="Heading6Char"/>
    <w:uiPriority w:val="9"/>
    <w:semiHidden/>
    <w:unhideWhenUsed/>
    <w:qFormat/>
    <w:pPr>
      <w:tabs>
        <w:tab w:val="left"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qFormat/>
    <w:pPr>
      <w:tabs>
        <w:tab w:val="left" w:pos="5040"/>
      </w:tabs>
      <w:spacing w:before="240" w:after="60"/>
      <w:ind w:left="5040" w:hanging="720"/>
      <w:outlineLvl w:val="6"/>
    </w:pPr>
    <w:rPr>
      <w:rFonts w:ascii="Calibri" w:eastAsia="SimSun" w:hAnsi="Calibri" w:cs="SimSun"/>
      <w:sz w:val="24"/>
      <w:szCs w:val="24"/>
    </w:rPr>
  </w:style>
  <w:style w:type="paragraph" w:styleId="Heading8">
    <w:name w:val="heading 8"/>
    <w:basedOn w:val="Normal"/>
    <w:next w:val="Normal"/>
    <w:link w:val="Heading8Char"/>
    <w:uiPriority w:val="9"/>
    <w:qFormat/>
    <w:pPr>
      <w:tabs>
        <w:tab w:val="left" w:pos="5760"/>
      </w:tabs>
      <w:spacing w:before="240" w:after="60"/>
      <w:ind w:left="5760" w:hanging="720"/>
      <w:outlineLvl w:val="7"/>
    </w:pPr>
    <w:rPr>
      <w:rFonts w:ascii="Calibri" w:eastAsia="SimSun" w:hAnsi="Calibri" w:cs="SimSun"/>
      <w:i/>
      <w:iCs/>
      <w:sz w:val="24"/>
      <w:szCs w:val="24"/>
    </w:rPr>
  </w:style>
  <w:style w:type="paragraph" w:styleId="Heading9">
    <w:name w:val="heading 9"/>
    <w:basedOn w:val="Normal"/>
    <w:next w:val="Normal"/>
    <w:link w:val="Heading9Char"/>
    <w:uiPriority w:val="9"/>
    <w:qFormat/>
    <w:pPr>
      <w:tabs>
        <w:tab w:val="left" w:pos="6480"/>
      </w:tabs>
      <w:spacing w:before="240" w:after="60"/>
      <w:ind w:left="6480" w:hanging="720"/>
      <w:outlineLvl w:val="8"/>
    </w:pPr>
    <w:rPr>
      <w:rFonts w:ascii="Cambria" w:eastAsia="SimSun" w:hAnsi="Cambria" w:cs="SimSu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mbria" w:eastAsia="SimSun" w:hAnsi="Cambria" w:cs="SimSun"/>
      <w:b/>
      <w:bCs/>
      <w:kern w:val="32"/>
      <w:sz w:val="32"/>
      <w:szCs w:val="32"/>
    </w:rPr>
  </w:style>
  <w:style w:type="character" w:customStyle="1" w:styleId="Heading2Char">
    <w:name w:val="Heading 2 Char"/>
    <w:basedOn w:val="DefaultParagraphFont"/>
    <w:link w:val="Heading2"/>
    <w:uiPriority w:val="9"/>
    <w:rPr>
      <w:rFonts w:ascii="Cambria" w:eastAsia="SimSun" w:hAnsi="Cambria" w:cs="SimSun"/>
      <w:b/>
      <w:bCs/>
      <w:i/>
      <w:iCs/>
      <w:sz w:val="28"/>
      <w:szCs w:val="28"/>
    </w:rPr>
  </w:style>
  <w:style w:type="character" w:customStyle="1" w:styleId="Heading3Char">
    <w:name w:val="Heading 3 Char"/>
    <w:basedOn w:val="DefaultParagraphFont"/>
    <w:link w:val="Heading3"/>
    <w:uiPriority w:val="9"/>
    <w:rPr>
      <w:rFonts w:ascii="Cambria" w:eastAsia="SimSun" w:hAnsi="Cambria" w:cs="SimSun"/>
      <w:b/>
      <w:bCs/>
      <w:sz w:val="26"/>
      <w:szCs w:val="26"/>
    </w:rPr>
  </w:style>
  <w:style w:type="character" w:customStyle="1" w:styleId="Heading4Char">
    <w:name w:val="Heading 4 Char"/>
    <w:basedOn w:val="DefaultParagraphFont"/>
    <w:link w:val="Heading4"/>
    <w:uiPriority w:val="9"/>
    <w:rPr>
      <w:rFonts w:ascii="Calibri" w:eastAsia="SimSun" w:hAnsi="Calibri" w:cs="SimSun"/>
      <w:b/>
      <w:bCs/>
      <w:sz w:val="28"/>
      <w:szCs w:val="28"/>
    </w:rPr>
  </w:style>
  <w:style w:type="character" w:customStyle="1" w:styleId="Heading5Char">
    <w:name w:val="Heading 5 Char"/>
    <w:basedOn w:val="DefaultParagraphFont"/>
    <w:link w:val="Heading5"/>
    <w:uiPriority w:val="9"/>
    <w:rPr>
      <w:rFonts w:ascii="Calibri" w:eastAsia="SimSun" w:hAnsi="Calibri" w:cs="SimSun"/>
      <w:b/>
      <w:bCs/>
      <w:i/>
      <w:iCs/>
      <w:sz w:val="26"/>
      <w:szCs w:val="26"/>
    </w:rPr>
  </w:style>
  <w:style w:type="character" w:customStyle="1" w:styleId="Heading6Char">
    <w:name w:val="Heading 6 Char"/>
    <w:basedOn w:val="DefaultParagraphFont"/>
    <w:link w:val="Heading6"/>
    <w:rPr>
      <w:b/>
      <w:bCs/>
      <w:sz w:val="22"/>
      <w:szCs w:val="22"/>
    </w:rPr>
  </w:style>
  <w:style w:type="character" w:customStyle="1" w:styleId="Heading7Char">
    <w:name w:val="Heading 7 Char"/>
    <w:basedOn w:val="DefaultParagraphFont"/>
    <w:link w:val="Heading7"/>
    <w:uiPriority w:val="9"/>
    <w:rPr>
      <w:rFonts w:ascii="Calibri" w:eastAsia="SimSun" w:hAnsi="Calibri" w:cs="SimSun"/>
      <w:sz w:val="24"/>
      <w:szCs w:val="24"/>
    </w:rPr>
  </w:style>
  <w:style w:type="character" w:customStyle="1" w:styleId="Heading8Char">
    <w:name w:val="Heading 8 Char"/>
    <w:basedOn w:val="DefaultParagraphFont"/>
    <w:link w:val="Heading8"/>
    <w:uiPriority w:val="9"/>
    <w:rPr>
      <w:rFonts w:ascii="Calibri" w:eastAsia="SimSun" w:hAnsi="Calibri" w:cs="SimSun"/>
      <w:i/>
      <w:iCs/>
      <w:sz w:val="24"/>
      <w:szCs w:val="24"/>
    </w:rPr>
  </w:style>
  <w:style w:type="character" w:customStyle="1" w:styleId="Heading9Char">
    <w:name w:val="Heading 9 Char"/>
    <w:basedOn w:val="DefaultParagraphFont"/>
    <w:link w:val="Heading9"/>
    <w:uiPriority w:val="9"/>
    <w:rPr>
      <w:rFonts w:ascii="Cambria" w:eastAsia="SimSun" w:hAnsi="Cambria" w:cs="SimSun"/>
      <w:sz w:val="22"/>
      <w:szCs w:val="22"/>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Segoe UI" w:hAnsi="Segoe UI" w:cs="Segoe UI"/>
      <w:sz w:val="18"/>
      <w:szCs w:val="18"/>
    </w:rPr>
  </w:style>
  <w:style w:type="character" w:customStyle="1" w:styleId="BalloonTextChar">
    <w:name w:val="Balloon Text Char"/>
    <w:basedOn w:val="DefaultParagraphFont"/>
    <w:link w:val="BalloonText"/>
    <w:uiPriority w:val="99"/>
    <w:rPr>
      <w:rFonts w:ascii="Segoe UI" w:hAnsi="Segoe UI" w:cs="Segoe UI"/>
      <w:sz w:val="18"/>
      <w:szCs w:val="18"/>
    </w:rPr>
  </w:style>
  <w:style w:type="table" w:customStyle="1" w:styleId="TableGrid1">
    <w:name w:val="Table Grid1"/>
    <w:basedOn w:val="TableNormal"/>
    <w:next w:val="TableGrid"/>
    <w:uiPriority w:val="59"/>
    <w:rPr>
      <w:rFonts w:ascii="Calibri" w:eastAsia="Calibri" w:hAnsi="Calibri" w:cs="SimSu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Pr>
      <w:color w:val="0000FF"/>
      <w:u w:val="single"/>
    </w:rPr>
  </w:style>
  <w:style w:type="character" w:styleId="UnresolvedMention">
    <w:name w:val="Unresolved Mention"/>
    <w:basedOn w:val="DefaultParagraphFont"/>
    <w:uiPriority w:val="99"/>
    <w:semiHidden/>
    <w:unhideWhenUsed/>
    <w:rsid w:val="006958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F13D0F-FCD5-4A11-A5A0-1A86FAD58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928</Words>
  <Characters>5291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Sandeep Shekhawat</cp:lastModifiedBy>
  <cp:revision>3</cp:revision>
  <cp:lastPrinted>2020-01-22T09:07:00Z</cp:lastPrinted>
  <dcterms:created xsi:type="dcterms:W3CDTF">2023-11-17T11:46:00Z</dcterms:created>
  <dcterms:modified xsi:type="dcterms:W3CDTF">2023-11-17T11:46:00Z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